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25" w:rsidRPr="00CA31F9" w:rsidRDefault="007C0E25" w:rsidP="007C0E25">
      <w:pPr>
        <w:shd w:val="clear" w:color="auto" w:fill="B4C6E7" w:themeFill="accent5" w:themeFillTint="66"/>
        <w:spacing w:after="0" w:line="240" w:lineRule="auto"/>
        <w:ind w:left="2126" w:hanging="2126"/>
        <w:rPr>
          <w:rFonts w:asciiTheme="majorBidi" w:hAnsiTheme="majorBidi" w:cstheme="majorBidi"/>
          <w:b/>
          <w:bCs/>
          <w:sz w:val="44"/>
          <w:szCs w:val="44"/>
        </w:rPr>
      </w:pPr>
      <w:r w:rsidRPr="00CA31F9">
        <w:rPr>
          <w:rFonts w:asciiTheme="majorBidi" w:hAnsiTheme="majorBidi" w:cstheme="majorBidi"/>
          <w:b/>
          <w:bCs/>
          <w:sz w:val="44"/>
          <w:szCs w:val="44"/>
        </w:rPr>
        <w:t xml:space="preserve">Section 2:  </w:t>
      </w:r>
      <w:bookmarkStart w:id="0" w:name="_GoBack"/>
      <w:r w:rsidRPr="00CA31F9">
        <w:rPr>
          <w:rFonts w:asciiTheme="majorBidi" w:hAnsiTheme="majorBidi" w:cstheme="majorBidi"/>
          <w:b/>
          <w:bCs/>
          <w:sz w:val="44"/>
          <w:szCs w:val="44"/>
        </w:rPr>
        <w:t>COURSE SPECIFICATION</w:t>
      </w:r>
      <w:bookmarkEnd w:id="0"/>
    </w:p>
    <w:tbl>
      <w:tblPr>
        <w:tblStyle w:val="MediumShading2-Accent5"/>
        <w:tblpPr w:leftFromText="181" w:rightFromText="181" w:vertAnchor="text" w:horzAnchor="margin" w:tblpXSpec="center" w:tblpY="231"/>
        <w:tblW w:w="0" w:type="auto"/>
        <w:tblLook w:val="04A0" w:firstRow="1" w:lastRow="0" w:firstColumn="1" w:lastColumn="0" w:noHBand="0" w:noVBand="1"/>
      </w:tblPr>
      <w:tblGrid>
        <w:gridCol w:w="8640"/>
      </w:tblGrid>
      <w:tr w:rsidR="007C0E25" w:rsidTr="007C0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Semester Courses </w:t>
            </w:r>
          </w:p>
        </w:tc>
      </w:tr>
      <w:tr w:rsidR="007C0E25" w:rsidTr="007C0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Course Description </w:t>
            </w:r>
          </w:p>
        </w:tc>
      </w:tr>
      <w:tr w:rsidR="007C0E25" w:rsidTr="007C0E2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7C0E25" w:rsidRDefault="007C0E25" w:rsidP="007C0E25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C0E25" w:rsidTr="007C0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Information </w:t>
            </w:r>
          </w:p>
        </w:tc>
      </w:tr>
      <w:tr w:rsidR="007C0E25" w:rsidTr="007C0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Aim </w:t>
            </w:r>
          </w:p>
        </w:tc>
      </w:tr>
      <w:tr w:rsidR="007C0E25" w:rsidTr="007C0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Contents </w:t>
            </w:r>
          </w:p>
        </w:tc>
      </w:tr>
      <w:tr w:rsidR="007C0E25" w:rsidTr="007C0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Learning Outcomes (5 Domains) </w:t>
            </w:r>
          </w:p>
        </w:tc>
      </w:tr>
      <w:tr w:rsidR="007C0E25" w:rsidTr="007C0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Teaching Strategies </w:t>
            </w:r>
          </w:p>
        </w:tc>
      </w:tr>
      <w:tr w:rsidR="007C0E25" w:rsidTr="007C0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Evaluation </w:t>
            </w:r>
          </w:p>
        </w:tc>
      </w:tr>
      <w:tr w:rsidR="007C0E25" w:rsidTr="007C0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7C0E25" w:rsidRDefault="007C0E25" w:rsidP="007C0E25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C0E25" w:rsidTr="007C0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0E25" w:rsidRPr="00D34134" w:rsidRDefault="007C0E25" w:rsidP="007C0E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44"/>
                <w:szCs w:val="44"/>
              </w:rPr>
            </w:pPr>
            <w:r w:rsidRPr="00D34134">
              <w:rPr>
                <w:rFonts w:asciiTheme="majorBidi" w:hAnsiTheme="majorBidi" w:cstheme="majorBidi"/>
                <w:sz w:val="44"/>
                <w:szCs w:val="44"/>
              </w:rPr>
              <w:t xml:space="preserve">Learning Resources </w:t>
            </w:r>
          </w:p>
        </w:tc>
      </w:tr>
    </w:tbl>
    <w:p w:rsidR="007C0E25" w:rsidRDefault="007C0E25" w:rsidP="007C0E2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C0E25" w:rsidRPr="00B1084F" w:rsidRDefault="007C0E25" w:rsidP="007C0E2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1084F">
        <w:rPr>
          <w:rFonts w:ascii="Times New Roman" w:hAnsi="Times New Roman" w:cs="Times New Roman"/>
          <w:b/>
          <w:bCs/>
          <w:sz w:val="52"/>
          <w:szCs w:val="52"/>
        </w:rPr>
        <w:t>Semester Courses:</w:t>
      </w:r>
    </w:p>
    <w:p w:rsidR="007C0E25" w:rsidRPr="008154E6" w:rsidRDefault="007C0E25" w:rsidP="007C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1C8">
        <w:rPr>
          <w:rFonts w:ascii="Times New Roman" w:hAnsi="Times New Roman" w:cs="Times New Roman"/>
          <w:sz w:val="24"/>
          <w:szCs w:val="24"/>
        </w:rPr>
        <w:t>It is a clinical course in removable partial and complete denture prosthodontics,</w:t>
      </w:r>
      <w:r w:rsidRPr="008154E6">
        <w:rPr>
          <w:rFonts w:ascii="Times New Roman" w:hAnsi="Times New Roman" w:cs="Times New Roman"/>
          <w:sz w:val="24"/>
          <w:szCs w:val="24"/>
        </w:rPr>
        <w:t xml:space="preserve"> offered in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8154E6">
        <w:rPr>
          <w:rFonts w:ascii="Times New Roman" w:hAnsi="Times New Roman" w:cs="Times New Roman"/>
          <w:sz w:val="24"/>
          <w:szCs w:val="24"/>
        </w:rPr>
        <w:t xml:space="preserve"> semester of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8154E6">
        <w:rPr>
          <w:rFonts w:ascii="Times New Roman" w:hAnsi="Times New Roman" w:cs="Times New Roman"/>
          <w:sz w:val="24"/>
          <w:szCs w:val="24"/>
        </w:rPr>
        <w:t>th year.</w:t>
      </w:r>
    </w:p>
    <w:p w:rsidR="007C0E25" w:rsidRPr="00B1084F" w:rsidRDefault="007C0E25" w:rsidP="007C0E2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1084F">
        <w:rPr>
          <w:rFonts w:ascii="Times New Roman" w:hAnsi="Times New Roman" w:cs="Times New Roman"/>
          <w:b/>
          <w:bCs/>
          <w:sz w:val="52"/>
          <w:szCs w:val="52"/>
        </w:rPr>
        <w:t>Course Description:</w:t>
      </w:r>
    </w:p>
    <w:p w:rsidR="007C0E25" w:rsidRDefault="007C0E25" w:rsidP="007C0E2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E25" w:rsidRPr="006C48B6" w:rsidRDefault="007C0E25" w:rsidP="007C0E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is a one semester clinical course during the </w:t>
      </w:r>
      <w:r>
        <w:rPr>
          <w:rFonts w:ascii="Times New Roman" w:hAnsi="Times New Roman" w:cs="Times New Roman"/>
          <w:bCs/>
          <w:sz w:val="24"/>
          <w:szCs w:val="24"/>
        </w:rPr>
        <w:t>4th year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. It consists of didactic and clinical components. </w:t>
      </w:r>
      <w:r w:rsidRPr="003251C8">
        <w:rPr>
          <w:rFonts w:ascii="Times New Roman" w:hAnsi="Times New Roman" w:cs="Times New Roman"/>
          <w:bCs/>
          <w:sz w:val="24"/>
          <w:szCs w:val="24"/>
        </w:rPr>
        <w:t>It consists of didactic component and clinical training (two sessions per week). The didactic component covers the theoretical background for different phases of treatment for a removable denture. The clinical course includes a detailed step-by-step description of the clinical procedures performed at each patient’s appointment. Different philosophies and rationales concerning patient’s examination, impression making, occlusion and jaw relation will be discussed. A special interest will be given to denture insertion, post-insertion follow up and maintenance</w:t>
      </w:r>
    </w:p>
    <w:p w:rsidR="007C0E25" w:rsidRPr="006C48B6" w:rsidRDefault="007C0E25" w:rsidP="007C0E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       The course has three Credit Hours;</w:t>
      </w:r>
    </w:p>
    <w:p w:rsidR="007C0E25" w:rsidRPr="006C48B6" w:rsidRDefault="007C0E25" w:rsidP="007C0E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8B6">
        <w:rPr>
          <w:rFonts w:ascii="Times New Roman" w:hAnsi="Times New Roman" w:cs="Times New Roman"/>
          <w:bCs/>
          <w:sz w:val="24"/>
          <w:szCs w:val="24"/>
        </w:rPr>
        <w:t>•</w:t>
      </w:r>
      <w:r w:rsidRPr="006C48B6">
        <w:rPr>
          <w:rFonts w:ascii="Times New Roman" w:hAnsi="Times New Roman" w:cs="Times New Roman"/>
          <w:bCs/>
          <w:sz w:val="24"/>
          <w:szCs w:val="24"/>
        </w:rPr>
        <w:tab/>
        <w:t xml:space="preserve">Didactic; </w:t>
      </w: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Credit hour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hour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lecture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weekly for one semester) and 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8B6">
        <w:rPr>
          <w:rFonts w:ascii="Times New Roman" w:hAnsi="Times New Roman" w:cs="Times New Roman"/>
          <w:bCs/>
          <w:sz w:val="24"/>
          <w:szCs w:val="24"/>
        </w:rPr>
        <w:t>•</w:t>
      </w:r>
      <w:r w:rsidRPr="006C48B6">
        <w:rPr>
          <w:rFonts w:ascii="Times New Roman" w:hAnsi="Times New Roman" w:cs="Times New Roman"/>
          <w:bCs/>
          <w:sz w:val="24"/>
          <w:szCs w:val="24"/>
        </w:rPr>
        <w:tab/>
        <w:t xml:space="preserve">Clinical; </w:t>
      </w:r>
      <w:r>
        <w:rPr>
          <w:rFonts w:ascii="Times New Roman" w:hAnsi="Times New Roman" w:cs="Times New Roman"/>
          <w:bCs/>
          <w:sz w:val="24"/>
          <w:szCs w:val="24"/>
        </w:rPr>
        <w:t>three</w:t>
      </w:r>
      <w:r w:rsidRPr="006C48B6">
        <w:rPr>
          <w:rFonts w:ascii="Times New Roman" w:hAnsi="Times New Roman" w:cs="Times New Roman"/>
          <w:bCs/>
          <w:sz w:val="24"/>
          <w:szCs w:val="24"/>
        </w:rPr>
        <w:t xml:space="preserve"> Credit hours (6 hours of clinical work, weekly for one semester).</w:t>
      </w:r>
    </w:p>
    <w:p w:rsidR="007C0E25" w:rsidRPr="00B1084F" w:rsidRDefault="007C0E25" w:rsidP="007C0E2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ar-SA"/>
        </w:rPr>
      </w:pPr>
      <w:r w:rsidRPr="00B1084F">
        <w:rPr>
          <w:rFonts w:ascii="Times New Roman" w:hAnsi="Times New Roman" w:cs="Times New Roman"/>
          <w:b/>
          <w:sz w:val="52"/>
          <w:szCs w:val="52"/>
          <w:lang w:eastAsia="ar-SA"/>
        </w:rPr>
        <w:lastRenderedPageBreak/>
        <w:t>Course Information</w:t>
      </w:r>
      <w:r w:rsidRPr="00B1084F">
        <w:rPr>
          <w:rFonts w:ascii="Times New Roman" w:hAnsi="Times New Roman" w:cs="Times New Roman"/>
          <w:sz w:val="52"/>
          <w:szCs w:val="52"/>
          <w:lang w:eastAsia="ar-SA"/>
        </w:rPr>
        <w:t>:</w:t>
      </w:r>
    </w:p>
    <w:p w:rsidR="007C0E25" w:rsidRPr="008E6A60" w:rsidRDefault="007C0E25" w:rsidP="007C0E25">
      <w:pPr>
        <w:spacing w:after="0" w:line="240" w:lineRule="auto"/>
        <w:rPr>
          <w:rFonts w:ascii="Times New Roman" w:hAnsi="Times New Roman" w:cs="Times New Roman"/>
          <w:bCs/>
          <w:color w:val="FFFFFF"/>
        </w:rPr>
      </w:pP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Course Title:</w:t>
      </w:r>
      <w:r w:rsidRPr="00373C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767AF">
        <w:rPr>
          <w:rFonts w:asciiTheme="majorBidi" w:eastAsia="Times New Roman" w:hAnsiTheme="majorBidi" w:cstheme="majorBidi"/>
          <w:b/>
          <w:bCs/>
          <w:color w:val="2A2A2A"/>
          <w:sz w:val="24"/>
          <w:szCs w:val="24"/>
          <w:lang w:eastAsia="en-GB"/>
        </w:rPr>
        <w:t>Clinical Removable Prosthodontics- II</w:t>
      </w:r>
      <w:r>
        <w:rPr>
          <w:rFonts w:asciiTheme="majorBidi" w:eastAsia="Times New Roman" w:hAnsiTheme="majorBidi" w:cstheme="majorBidi"/>
          <w:b/>
          <w:bCs/>
          <w:color w:val="2A2A2A"/>
          <w:sz w:val="24"/>
          <w:szCs w:val="24"/>
          <w:lang w:eastAsia="en-GB"/>
        </w:rPr>
        <w:t xml:space="preserve"> </w:t>
      </w:r>
      <w:r w:rsidRPr="00D767AF">
        <w:rPr>
          <w:rFonts w:asciiTheme="majorBidi" w:eastAsia="Times New Roman" w:hAnsiTheme="majorBidi" w:cstheme="majorBidi"/>
          <w:b/>
          <w:bCs/>
          <w:color w:val="2A2A2A"/>
          <w:sz w:val="24"/>
          <w:szCs w:val="24"/>
          <w:lang w:eastAsia="en-GB"/>
        </w:rPr>
        <w:t xml:space="preserve"> </w:t>
      </w:r>
    </w:p>
    <w:p w:rsidR="007C0E25" w:rsidRDefault="007C0E25" w:rsidP="007C0E25">
      <w:pPr>
        <w:spacing w:line="240" w:lineRule="auto"/>
        <w:rPr>
          <w:rFonts w:asciiTheme="majorBidi" w:eastAsia="Times New Roman" w:hAnsiTheme="majorBidi" w:cstheme="majorBidi"/>
          <w:color w:val="2A2A2A"/>
          <w:sz w:val="28"/>
          <w:szCs w:val="28"/>
          <w:lang w:eastAsia="en-GB"/>
        </w:rPr>
      </w:pPr>
      <w:r w:rsidRPr="008E6A60">
        <w:rPr>
          <w:rFonts w:asciiTheme="majorBidi" w:hAnsiTheme="majorBidi" w:cstheme="majorBidi"/>
          <w:sz w:val="24"/>
          <w:szCs w:val="24"/>
        </w:rPr>
        <w:t>Course Number:</w:t>
      </w:r>
      <w:r w:rsidRPr="00373C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r w:rsidRPr="00D767AF">
        <w:rPr>
          <w:rFonts w:asciiTheme="majorBidi" w:eastAsia="Times New Roman" w:hAnsiTheme="majorBidi" w:cstheme="majorBidi"/>
          <w:b/>
          <w:bCs/>
          <w:color w:val="2A2A2A"/>
          <w:sz w:val="24"/>
          <w:szCs w:val="24"/>
          <w:lang w:eastAsia="en-GB"/>
        </w:rPr>
        <w:t>(SDEN 562)</w:t>
      </w: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Department:</w:t>
      </w:r>
      <w:r w:rsidRPr="00373CE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Substitutive Dental Sciences</w:t>
      </w: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Credit Hours:</w:t>
      </w:r>
      <w:r>
        <w:rPr>
          <w:rFonts w:asciiTheme="majorBidi" w:hAnsiTheme="majorBidi" w:cstheme="majorBidi"/>
          <w:sz w:val="24"/>
          <w:szCs w:val="24"/>
        </w:rPr>
        <w:t xml:space="preserve">             03</w:t>
      </w: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Year: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05</w:t>
      </w: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Duration:</w:t>
      </w:r>
      <w:r w:rsidRPr="00373C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One </w:t>
      </w:r>
      <w:r w:rsidRPr="00A26538">
        <w:rPr>
          <w:rFonts w:asciiTheme="majorBidi" w:eastAsia="Times New Roman" w:hAnsiTheme="majorBidi" w:cstheme="majorBidi"/>
          <w:color w:val="000000"/>
          <w:sz w:val="24"/>
          <w:szCs w:val="24"/>
        </w:rPr>
        <w:t>Semester</w:t>
      </w: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Semester:</w:t>
      </w:r>
      <w:r>
        <w:rPr>
          <w:rFonts w:asciiTheme="majorBidi" w:hAnsiTheme="majorBidi" w:cstheme="majorBidi"/>
          <w:sz w:val="24"/>
          <w:szCs w:val="24"/>
        </w:rPr>
        <w:t xml:space="preserve">                   First </w:t>
      </w:r>
    </w:p>
    <w:p w:rsidR="007C0E25" w:rsidRDefault="007C0E25" w:rsidP="007C0E2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Pre-requisites:</w:t>
      </w:r>
      <w:r w:rsidRPr="00373C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</w:t>
      </w:r>
      <w:r w:rsidRPr="00D767AF">
        <w:rPr>
          <w:rFonts w:asciiTheme="majorBidi" w:eastAsia="Times New Roman" w:hAnsiTheme="majorBidi" w:cstheme="majorBidi"/>
          <w:color w:val="000000"/>
          <w:sz w:val="24"/>
          <w:szCs w:val="24"/>
        </w:rPr>
        <w:t>Clinical Removable Prosthodontics - I (SDEN 432)</w:t>
      </w:r>
    </w:p>
    <w:p w:rsidR="007C0E25" w:rsidRDefault="007C0E25" w:rsidP="007C0E25">
      <w:pPr>
        <w:spacing w:after="0" w:line="240" w:lineRule="auto"/>
        <w:rPr>
          <w:rFonts w:asciiTheme="majorBidi" w:eastAsia="Times New Roman" w:hAnsiTheme="majorBidi" w:cstheme="majorBidi"/>
          <w:color w:val="2A2A2A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            </w:t>
      </w:r>
    </w:p>
    <w:p w:rsidR="007C0E25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E6A60">
        <w:rPr>
          <w:rFonts w:asciiTheme="majorBidi" w:hAnsiTheme="majorBidi" w:cstheme="majorBidi"/>
          <w:sz w:val="24"/>
          <w:szCs w:val="24"/>
        </w:rPr>
        <w:t>Co-requisites:</w:t>
      </w:r>
      <w:r>
        <w:rPr>
          <w:rFonts w:asciiTheme="majorBidi" w:hAnsiTheme="majorBidi" w:cstheme="majorBidi"/>
          <w:sz w:val="24"/>
          <w:szCs w:val="24"/>
        </w:rPr>
        <w:t xml:space="preserve">             None </w:t>
      </w:r>
    </w:p>
    <w:p w:rsidR="007C0E25" w:rsidRPr="008E6A60" w:rsidRDefault="007C0E25" w:rsidP="007C0E2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C0E25" w:rsidRPr="00B1084F" w:rsidRDefault="007C0E25" w:rsidP="007C0E25">
      <w:pP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B1084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Aim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</w:t>
      </w:r>
      <w:r w:rsidRPr="00B1084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of the Course:</w:t>
      </w:r>
    </w:p>
    <w:p w:rsidR="007C0E25" w:rsidRDefault="007C0E25" w:rsidP="007C0E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0E25" w:rsidRPr="00544ECD" w:rsidRDefault="007C0E25" w:rsidP="007C0E25">
      <w:pPr>
        <w:numPr>
          <w:ilvl w:val="0"/>
          <w:numId w:val="3"/>
        </w:numPr>
        <w:tabs>
          <w:tab w:val="clear" w:pos="1170"/>
          <w:tab w:val="num" w:pos="1305"/>
        </w:tabs>
        <w:spacing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544ECD">
        <w:rPr>
          <w:rFonts w:ascii="Times New Roman" w:hAnsi="Times New Roman" w:cs="Times New Roman"/>
          <w:bCs/>
          <w:sz w:val="24"/>
          <w:szCs w:val="24"/>
        </w:rPr>
        <w:t>The primary goal of the course is to allow students to examine, diagnose, and manage partially and completely edentulous patients with removable dentures with confidence.</w:t>
      </w:r>
    </w:p>
    <w:p w:rsidR="007C0E25" w:rsidRPr="00544ECD" w:rsidRDefault="007C0E25" w:rsidP="007C0E25">
      <w:pPr>
        <w:numPr>
          <w:ilvl w:val="0"/>
          <w:numId w:val="3"/>
        </w:numPr>
        <w:tabs>
          <w:tab w:val="clear" w:pos="1170"/>
          <w:tab w:val="num" w:pos="1305"/>
        </w:tabs>
        <w:spacing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544ECD">
        <w:rPr>
          <w:rFonts w:ascii="Times New Roman" w:hAnsi="Times New Roman" w:cs="Times New Roman"/>
          <w:bCs/>
          <w:sz w:val="24"/>
          <w:szCs w:val="24"/>
        </w:rPr>
        <w:t xml:space="preserve">The student should understand the clinical steps followed for the fabrication of removable dentures. </w:t>
      </w:r>
    </w:p>
    <w:p w:rsidR="007C0E25" w:rsidRPr="00544ECD" w:rsidRDefault="007C0E25" w:rsidP="007C0E25">
      <w:pPr>
        <w:numPr>
          <w:ilvl w:val="0"/>
          <w:numId w:val="3"/>
        </w:numPr>
        <w:tabs>
          <w:tab w:val="clear" w:pos="1170"/>
          <w:tab w:val="num" w:pos="1305"/>
        </w:tabs>
        <w:spacing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544ECD">
        <w:rPr>
          <w:rFonts w:ascii="Times New Roman" w:hAnsi="Times New Roman" w:cs="Times New Roman"/>
          <w:bCs/>
          <w:sz w:val="24"/>
          <w:szCs w:val="24"/>
        </w:rPr>
        <w:t>The student should demonstrate the abilities and skills to do all the laboratory procedures related to the construction of removable dentures.</w:t>
      </w:r>
    </w:p>
    <w:p w:rsidR="007C0E25" w:rsidRPr="00544ECD" w:rsidRDefault="007C0E25" w:rsidP="007C0E25">
      <w:pPr>
        <w:numPr>
          <w:ilvl w:val="0"/>
          <w:numId w:val="3"/>
        </w:numPr>
        <w:tabs>
          <w:tab w:val="clear" w:pos="1170"/>
          <w:tab w:val="num" w:pos="1305"/>
        </w:tabs>
        <w:spacing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544ECD">
        <w:rPr>
          <w:rFonts w:ascii="Times New Roman" w:hAnsi="Times New Roman" w:cs="Times New Roman"/>
          <w:bCs/>
          <w:sz w:val="24"/>
          <w:szCs w:val="24"/>
        </w:rPr>
        <w:t>The student should be able to identify the different materials, instruments and devices involved in the construction of removable dentures as well as their uses.</w:t>
      </w:r>
    </w:p>
    <w:p w:rsidR="007C0E25" w:rsidRPr="00544ECD" w:rsidRDefault="007C0E25" w:rsidP="007C0E25">
      <w:pPr>
        <w:numPr>
          <w:ilvl w:val="0"/>
          <w:numId w:val="3"/>
        </w:numPr>
        <w:tabs>
          <w:tab w:val="clear" w:pos="1170"/>
          <w:tab w:val="num" w:pos="1305"/>
        </w:tabs>
        <w:spacing w:after="0"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544ECD">
        <w:rPr>
          <w:rFonts w:ascii="Times New Roman" w:hAnsi="Times New Roman" w:cs="Times New Roman"/>
          <w:bCs/>
          <w:sz w:val="24"/>
          <w:szCs w:val="24"/>
        </w:rPr>
        <w:t>The student should be able to perform the different techniques required for the fabrication of a removable denture.</w:t>
      </w: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Default="007C0E25" w:rsidP="007C0E25">
      <w:pPr>
        <w:spacing w:after="0" w:line="240" w:lineRule="auto"/>
        <w:ind w:left="13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Pr="007934CF" w:rsidRDefault="007C0E25" w:rsidP="007934CF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sz w:val="32"/>
          <w:szCs w:val="32"/>
        </w:rPr>
      </w:pPr>
      <w:r w:rsidRPr="007934CF">
        <w:rPr>
          <w:rFonts w:asciiTheme="majorBidi" w:hAnsiTheme="majorBidi" w:cstheme="majorBidi"/>
          <w:b/>
          <w:sz w:val="32"/>
          <w:szCs w:val="32"/>
        </w:rPr>
        <w:lastRenderedPageBreak/>
        <w:t>Section 3:  COURSE SCHEDULE</w:t>
      </w:r>
    </w:p>
    <w:p w:rsidR="007934CF" w:rsidRDefault="007C0E25" w:rsidP="0079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Didactic Component </w:t>
      </w:r>
    </w:p>
    <w:p w:rsidR="007934CF" w:rsidRPr="00544ECD" w:rsidRDefault="007934CF" w:rsidP="007C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tbl>
      <w:tblPr>
        <w:tblpPr w:leftFromText="180" w:rightFromText="180" w:vertAnchor="page" w:horzAnchor="margin" w:tblpXSpec="center" w:tblpY="270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1817"/>
        <w:gridCol w:w="4123"/>
        <w:gridCol w:w="1795"/>
      </w:tblGrid>
      <w:tr w:rsidR="007934CF" w:rsidRPr="007934CF" w:rsidTr="007934CF">
        <w:tc>
          <w:tcPr>
            <w:tcW w:w="1080" w:type="dxa"/>
            <w:shd w:val="clear" w:color="auto" w:fill="A6A6A6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Lecture No.</w:t>
            </w:r>
          </w:p>
        </w:tc>
        <w:tc>
          <w:tcPr>
            <w:tcW w:w="990" w:type="dxa"/>
            <w:shd w:val="clear" w:color="auto" w:fill="A6A6A6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Week</w:t>
            </w:r>
          </w:p>
        </w:tc>
        <w:tc>
          <w:tcPr>
            <w:tcW w:w="1817" w:type="dxa"/>
            <w:shd w:val="clear" w:color="auto" w:fill="A6A6A6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Date</w:t>
            </w:r>
          </w:p>
        </w:tc>
        <w:tc>
          <w:tcPr>
            <w:tcW w:w="4123" w:type="dxa"/>
            <w:shd w:val="clear" w:color="auto" w:fill="A6A6A6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95" w:type="dxa"/>
            <w:shd w:val="clear" w:color="auto" w:fill="A6A6A6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Lecturer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st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3/9/2014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Introduction to the course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Prof. Saber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nd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10/9/2014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Retention &amp; Stability of complete dentures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Ali</w:t>
            </w:r>
          </w:p>
        </w:tc>
      </w:tr>
      <w:tr w:rsidR="007934CF" w:rsidRPr="007934CF" w:rsidTr="007934CF">
        <w:trPr>
          <w:trHeight w:val="580"/>
        </w:trPr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rd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17/9/2014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Management of flat ridge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Dr. </w:t>
            </w:r>
            <w:proofErr w:type="spellStart"/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Zahid</w:t>
            </w:r>
            <w:proofErr w:type="spellEnd"/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24/9/2014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Management of difficult complete denture cases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Dr. </w:t>
            </w:r>
            <w:proofErr w:type="spellStart"/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Zahid</w:t>
            </w:r>
            <w:proofErr w:type="spellEnd"/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15/10/2014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Relining &amp; rebasing of complete dentures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Gad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6.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22/10/2014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Occlusion in complete denture - I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Fahd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23/10/2014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(Thursday)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4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ar-SA"/>
              </w:rPr>
              <w:t>Quiz-1.</w:t>
            </w:r>
            <w:r w:rsidRPr="007934CF">
              <w:rPr>
                <w:rFonts w:asciiTheme="minorBidi" w:eastAsiaTheme="minorHAnsi" w:hAnsiTheme="minorBidi"/>
              </w:rPr>
              <w:t xml:space="preserve">       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23/10/2014</w:t>
            </w:r>
          </w:p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29/10/2014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Occlusion in complete denture - II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Fahd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5/11/2014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Other forms of RPDs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Khalid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12/11/2014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RPD special impression techniques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Dr. </w:t>
            </w:r>
            <w:proofErr w:type="spellStart"/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Shaimaa</w:t>
            </w:r>
            <w:proofErr w:type="spellEnd"/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19/11/2014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Tissue damage caused by RPD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Imran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23/11/2014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(Sunday)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Quiz-2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23/11/2014- 4/12/2014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26/11/2014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Precision attachments 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tabs>
                <w:tab w:val="right" w:pos="1311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Khalid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3/12/2014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Surveyed crown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tabs>
                <w:tab w:val="right" w:pos="1311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Prof. Saber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10/12/2014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Repairs and additions to RPD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tabs>
                <w:tab w:val="right" w:pos="1311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Dr. Gad</w:t>
            </w:r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17/12/2014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TMJ dysfunction syndrome.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tabs>
                <w:tab w:val="right" w:pos="1311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Dr. </w:t>
            </w:r>
            <w:proofErr w:type="spellStart"/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Zahid</w:t>
            </w:r>
            <w:proofErr w:type="spellEnd"/>
          </w:p>
        </w:tc>
      </w:tr>
      <w:tr w:rsidR="007934CF" w:rsidRPr="007934CF" w:rsidTr="007934CF">
        <w:tc>
          <w:tcPr>
            <w:tcW w:w="1080" w:type="dxa"/>
          </w:tcPr>
          <w:p w:rsidR="007934CF" w:rsidRPr="007934CF" w:rsidRDefault="007934CF" w:rsidP="007934CF">
            <w:p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</w:rPr>
            </w:pPr>
            <w:r w:rsidRPr="007934CF">
              <w:rPr>
                <w:rFonts w:asciiTheme="majorBidi" w:eastAsiaTheme="minorHAnsi" w:hAnsiTheme="majorBidi" w:cstheme="majorBidi"/>
                <w:b/>
                <w:bCs/>
              </w:rPr>
              <w:t xml:space="preserve">     15.</w:t>
            </w: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</w:rPr>
            </w:pPr>
            <w:r w:rsidRPr="007934CF">
              <w:rPr>
                <w:rFonts w:asciiTheme="majorBidi" w:eastAsiaTheme="minorHAnsi" w:hAnsiTheme="majorBidi" w:cstheme="majorBidi"/>
                <w:b/>
                <w:bCs/>
              </w:rPr>
              <w:t xml:space="preserve">   15th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24/12/2014</w:t>
            </w:r>
          </w:p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(Wednesday)</w:t>
            </w:r>
          </w:p>
        </w:tc>
        <w:tc>
          <w:tcPr>
            <w:tcW w:w="4123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Revision</w:t>
            </w:r>
          </w:p>
        </w:tc>
        <w:tc>
          <w:tcPr>
            <w:tcW w:w="1795" w:type="dxa"/>
          </w:tcPr>
          <w:p w:rsidR="007934CF" w:rsidRPr="007934CF" w:rsidRDefault="007934CF" w:rsidP="007934CF">
            <w:pPr>
              <w:tabs>
                <w:tab w:val="right" w:pos="1311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Prof. Saber</w:t>
            </w:r>
          </w:p>
        </w:tc>
      </w:tr>
      <w:tr w:rsidR="007934CF" w:rsidRPr="007934CF" w:rsidTr="007934CF">
        <w:trPr>
          <w:trHeight w:val="530"/>
        </w:trPr>
        <w:tc>
          <w:tcPr>
            <w:tcW w:w="1080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16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th</w:t>
            </w:r>
          </w:p>
        </w:tc>
        <w:tc>
          <w:tcPr>
            <w:tcW w:w="1817" w:type="dxa"/>
          </w:tcPr>
          <w:p w:rsidR="007934CF" w:rsidRPr="007934CF" w:rsidRDefault="007934CF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28/12/2014 (Sunday)</w:t>
            </w:r>
          </w:p>
        </w:tc>
        <w:tc>
          <w:tcPr>
            <w:tcW w:w="5918" w:type="dxa"/>
            <w:gridSpan w:val="2"/>
          </w:tcPr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934CF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lang w:eastAsia="ar-SA"/>
              </w:rPr>
              <w:t>Final Exams</w:t>
            </w:r>
            <w:r w:rsidRPr="007934CF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793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28/12/2014 -12/1/2015</w:t>
            </w:r>
          </w:p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                                 </w:t>
            </w:r>
          </w:p>
        </w:tc>
      </w:tr>
    </w:tbl>
    <w:p w:rsidR="007C0E25" w:rsidRPr="007934CF" w:rsidRDefault="007C0E25" w:rsidP="007934CF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C0E25" w:rsidRPr="00544ECD" w:rsidRDefault="007C0E25" w:rsidP="007C0E2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Lectures Outline</w:t>
      </w:r>
    </w:p>
    <w:p w:rsidR="007C0E25" w:rsidRPr="00544ECD" w:rsidRDefault="007C0E25" w:rsidP="007C0E2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E25" w:rsidRPr="00544ECD" w:rsidRDefault="007C0E25" w:rsidP="007C0E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Introduction to the course:</w:t>
      </w:r>
    </w:p>
    <w:p w:rsidR="007C0E25" w:rsidRPr="00544ECD" w:rsidRDefault="007C0E25" w:rsidP="007C0E2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A comprehensive presentation of the course outline will be introduced to</w:t>
      </w:r>
    </w:p>
    <w:p w:rsidR="007C0E25" w:rsidRPr="00544ECD" w:rsidRDefault="007C0E25" w:rsidP="007C0E2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the</w:t>
      </w:r>
      <w:proofErr w:type="gramEnd"/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students</w:t>
      </w:r>
    </w:p>
    <w:p w:rsidR="007C0E25" w:rsidRPr="00544ECD" w:rsidRDefault="007C0E25" w:rsidP="007C0E25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2. Retention &amp; Stability of complete denture</w:t>
      </w:r>
    </w:p>
    <w:p w:rsidR="007C0E25" w:rsidRPr="00544ECD" w:rsidRDefault="007C0E25" w:rsidP="007C0E2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Factors affecting retention</w:t>
      </w:r>
    </w:p>
    <w:p w:rsidR="007C0E25" w:rsidRPr="00544ECD" w:rsidRDefault="007C0E25" w:rsidP="007C0E2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Aids of retention</w:t>
      </w:r>
    </w:p>
    <w:p w:rsidR="007C0E25" w:rsidRPr="00544ECD" w:rsidRDefault="007C0E25" w:rsidP="007C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- Factors affecting stability</w:t>
      </w:r>
    </w:p>
    <w:p w:rsidR="007C0E25" w:rsidRPr="00544ECD" w:rsidRDefault="007C0E25" w:rsidP="007C0E25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EG"/>
        </w:rPr>
      </w:pPr>
    </w:p>
    <w:p w:rsidR="007C0E25" w:rsidRPr="00544ECD" w:rsidRDefault="007C0E25" w:rsidP="007C0E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Management of flat ridge:</w:t>
      </w:r>
    </w:p>
    <w:p w:rsidR="007C0E25" w:rsidRPr="00544ECD" w:rsidRDefault="007C0E25" w:rsidP="007C0E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factors affecting atrophy of alveolar ridge</w:t>
      </w:r>
    </w:p>
    <w:p w:rsidR="007C0E25" w:rsidRPr="00544ECD" w:rsidRDefault="007C0E25" w:rsidP="007C0E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Treatment :</w:t>
      </w:r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Prosthetic treatment.</w:t>
      </w:r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Surgical treatment:</w:t>
      </w:r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- </w:t>
      </w:r>
      <w:proofErr w:type="spellStart"/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Vestibuloplasty</w:t>
      </w:r>
      <w:proofErr w:type="spellEnd"/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- Ridge augmentation</w:t>
      </w:r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- Ridge distraction</w:t>
      </w:r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- Implants </w:t>
      </w:r>
    </w:p>
    <w:p w:rsidR="007C0E25" w:rsidRPr="00544ECD" w:rsidRDefault="007C0E25" w:rsidP="007C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25" w:rsidRPr="00544ECD" w:rsidRDefault="007C0E25" w:rsidP="007C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4. Management of difficult complete denture cases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Flabby ridge.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- Flat palate with shallow sulci         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Undercut ridges.    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Knife-like lower ridge.    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Large </w:t>
      </w:r>
      <w:proofErr w:type="spellStart"/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tuberosities</w:t>
      </w:r>
      <w:proofErr w:type="spellEnd"/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- Tight lower lip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Large tongue.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Abnormal jaw relationships. </w:t>
      </w:r>
    </w:p>
    <w:p w:rsidR="007C0E25" w:rsidRPr="00544ECD" w:rsidRDefault="007C0E25" w:rsidP="007C0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Pr="00544E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44E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Retching and nausea in denture wearers.</w:t>
      </w:r>
    </w:p>
    <w:p w:rsidR="007C0E25" w:rsidRPr="00544ECD" w:rsidRDefault="007C0E25" w:rsidP="007C0E25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EG"/>
        </w:rPr>
        <w:t xml:space="preserve">     5. 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Relining</w:t>
      </w:r>
      <w:r w:rsidRPr="00544EC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&amp;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rebasing complete denture:</w:t>
      </w:r>
    </w:p>
    <w:p w:rsidR="007C0E25" w:rsidRPr="00544ECD" w:rsidRDefault="007C0E25" w:rsidP="007C0E2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Objectives &amp; indications &amp; Contraindications</w:t>
      </w:r>
    </w:p>
    <w:p w:rsidR="007C0E25" w:rsidRPr="00544ECD" w:rsidRDefault="007C0E25" w:rsidP="007C0E2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Clinical </w:t>
      </w:r>
      <w:r w:rsidR="00625648"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procedures: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- Tissue preparation &amp; denture preparation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- Impression procedure </w:t>
      </w:r>
      <w:r w:rsidR="00625648"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(static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&amp; functional </w:t>
      </w:r>
      <w:r w:rsidR="00625648"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impressions)</w:t>
      </w:r>
    </w:p>
    <w:p w:rsidR="007C0E25" w:rsidRPr="00544ECD" w:rsidRDefault="007C0E25" w:rsidP="007C0E25">
      <w:pPr>
        <w:spacing w:after="0" w:line="240" w:lineRule="auto"/>
        <w:ind w:left="360" w:hanging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Laboratory </w:t>
      </w:r>
      <w:r w:rsidR="00625648"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procedures: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- Relining: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- Flask method.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- Articulator or Hooper duplicator method.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- Chair side relines.</w:t>
      </w:r>
    </w:p>
    <w:p w:rsidR="007C0E25" w:rsidRPr="00544ECD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- Rebasing    </w:t>
      </w:r>
    </w:p>
    <w:p w:rsidR="007C0E25" w:rsidRDefault="007C0E25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934CF" w:rsidRDefault="007934CF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934CF" w:rsidRPr="00544ECD" w:rsidRDefault="007934CF" w:rsidP="007C0E25">
      <w:pPr>
        <w:spacing w:after="0" w:line="240" w:lineRule="auto"/>
        <w:ind w:left="138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C0E25" w:rsidRPr="00544ECD" w:rsidRDefault="007C0E25" w:rsidP="007C0E25">
      <w:pPr>
        <w:tabs>
          <w:tab w:val="righ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&amp;7.  Occlusion in complete denture:</w:t>
      </w:r>
    </w:p>
    <w:p w:rsidR="007C0E25" w:rsidRPr="00544ECD" w:rsidRDefault="007C0E25" w:rsidP="007C0E25">
      <w:pPr>
        <w:tabs>
          <w:tab w:val="righ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- Differences between natural and artificial occlusion</w:t>
      </w:r>
    </w:p>
    <w:p w:rsidR="007C0E25" w:rsidRPr="00544ECD" w:rsidRDefault="007C0E25" w:rsidP="007C0E25">
      <w:pPr>
        <w:tabs>
          <w:tab w:val="righ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- Fundamentals of artificial occlusion.</w:t>
      </w:r>
    </w:p>
    <w:p w:rsidR="007C0E25" w:rsidRPr="00544ECD" w:rsidRDefault="007C0E25" w:rsidP="007C0E25">
      <w:pPr>
        <w:tabs>
          <w:tab w:val="righ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- Requirements of complete denture occlusion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- Occlusal concepts of complete dentures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Balanced occlusion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Advantages of balanced occlusion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Factors affecting balanced occlusion - </w:t>
      </w:r>
      <w:smartTag w:uri="urn:schemas-microsoft-com:office:smarttags" w:element="place">
        <w:smartTag w:uri="urn:schemas-microsoft-com:office:smarttags" w:element="City">
          <w:r w:rsidRPr="00544EC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Hanau</w:t>
          </w:r>
        </w:smartTag>
      </w:smartTag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quint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Problems with anatomic &amp; non-anatomic tooth forms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Occlusal designs for balanced occlusion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Non-balanced occlusion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Advantages and disadvantages of various occlusal schemes </w:t>
      </w:r>
    </w:p>
    <w:p w:rsidR="007C0E25" w:rsidRPr="00544ECD" w:rsidRDefault="007C0E25" w:rsidP="007C0E2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0E25" w:rsidRPr="00544ECD" w:rsidRDefault="007C0E25" w:rsidP="007C0E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RPD special impression techniques     </w:t>
      </w:r>
    </w:p>
    <w:p w:rsidR="007C0E25" w:rsidRPr="00544ECD" w:rsidRDefault="007C0E25" w:rsidP="007C0E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Factors affecting support of the distal-extension base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Indications for a functional impression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Impression methods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Impression materials for functional impression</w:t>
      </w:r>
    </w:p>
    <w:p w:rsidR="007C0E25" w:rsidRPr="00544ECD" w:rsidRDefault="007C0E25" w:rsidP="007C0E2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9.  Other forms of RPD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: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- 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Guide plane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- 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Swing-lock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-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Removable partial overdenture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-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Attachment-design RPD (fixed removable </w:t>
      </w:r>
      <w:r w:rsidR="00625648"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restoration)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-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Temporary RPD: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Interim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    Transitional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    Treatment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10. Tissue damage caused by </w:t>
      </w:r>
      <w:r w:rsidR="00625648"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RPD: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Damage to the gingival margins.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Damage to the </w:t>
      </w:r>
      <w:proofErr w:type="spellStart"/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mucoperiosteum</w:t>
      </w:r>
      <w:proofErr w:type="spellEnd"/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Damage to the teeth.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Damage to the bone of the edentulous ridge.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Means of avoiding damage by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         - </w:t>
      </w:r>
      <w:proofErr w:type="gramStart"/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periodontal</w:t>
      </w:r>
      <w:proofErr w:type="gramEnd"/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considerations in clasp design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         - </w:t>
      </w:r>
      <w:proofErr w:type="gramStart"/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>periodontal</w:t>
      </w:r>
      <w:proofErr w:type="gramEnd"/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considerations in major&amp; minor connectors design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      </w:t>
      </w:r>
    </w:p>
    <w:p w:rsidR="007C0E25" w:rsidRPr="00544ECD" w:rsidRDefault="007C0E25" w:rsidP="007C0E25">
      <w:pPr>
        <w:spacing w:after="0" w:line="240" w:lineRule="auto"/>
        <w:ind w:left="360" w:hanging="360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11. Precision attachments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EG"/>
        </w:rPr>
        <w:t xml:space="preserve"> 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- Indications &amp; contraindications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- Advantages &amp; disadvantages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- Classifications &amp; types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- Attachment selection </w:t>
      </w:r>
    </w:p>
    <w:p w:rsidR="007C0E25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934CF" w:rsidRDefault="007934CF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934CF" w:rsidRPr="00544ECD" w:rsidRDefault="007934CF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C0E25" w:rsidRPr="00544ECD" w:rsidRDefault="007C0E25" w:rsidP="007C0E25">
      <w:pPr>
        <w:spacing w:after="0" w:line="240" w:lineRule="auto"/>
        <w:ind w:left="360" w:hanging="360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lastRenderedPageBreak/>
        <w:t xml:space="preserve">       </w:t>
      </w:r>
      <w:r w:rsidRPr="00544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ar-SA" w:bidi="ar-EG"/>
        </w:rPr>
        <w:t>jh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12. Surveyed </w:t>
      </w:r>
      <w:r w:rsidR="00625648"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crown: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 Contouring wax-patterns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 Placing internal attachments &amp; rests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- Surveying ceramic veneer crowns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Milling of surveyed crowns</w:t>
      </w:r>
    </w:p>
    <w:p w:rsidR="007C0E25" w:rsidRPr="00544ECD" w:rsidRDefault="007C0E25" w:rsidP="007C0E25">
      <w:pPr>
        <w:spacing w:after="0" w:line="240" w:lineRule="auto"/>
        <w:ind w:left="360" w:hanging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  <w:t xml:space="preserve">              - Ledges on abutment crowns</w:t>
      </w:r>
    </w:p>
    <w:p w:rsidR="007C0E25" w:rsidRPr="00544ECD" w:rsidRDefault="007C0E25" w:rsidP="007C0E25">
      <w:pPr>
        <w:spacing w:after="0" w:line="240" w:lineRule="auto"/>
        <w:ind w:left="1380" w:hanging="84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C0E25" w:rsidRPr="00544ECD" w:rsidRDefault="007C0E25" w:rsidP="007C0E25">
      <w:pPr>
        <w:numPr>
          <w:ilvl w:val="0"/>
          <w:numId w:val="5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Repairs and additions to RPD</w:t>
      </w: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Broken clasp arms.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Broken occlusal rests.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Distortion or breakage of connectors.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Loss of additional tooth or teeth not involved in retention of RPD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Loss of abutment necessitating tooth &amp; clasp additions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– Broken or lost denture tooth &amp; broken resin base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Procedures for making repairs &amp; additions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– Replacing a broken clasp arm with a wrought wire retentive arm</w:t>
      </w:r>
    </w:p>
    <w:p w:rsidR="007C0E25" w:rsidRPr="00544ECD" w:rsidRDefault="007C0E25" w:rsidP="007C0E25">
      <w:pP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– Repair by soldering. </w:t>
      </w:r>
    </w:p>
    <w:p w:rsidR="007C0E25" w:rsidRPr="00544ECD" w:rsidRDefault="007C0E25" w:rsidP="007C0E25">
      <w:pPr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</w:p>
    <w:p w:rsidR="007C0E25" w:rsidRPr="00544ECD" w:rsidRDefault="007C0E25" w:rsidP="007C0E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14. Introduction to TMJ dysfunction syndrome: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- Definitions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- Signs and symptoms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- Etiological theories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- Clinical presentation &amp; diagnostic features</w:t>
      </w:r>
    </w:p>
    <w:p w:rsidR="007C0E25" w:rsidRPr="00544ECD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- Treatment approaches</w:t>
      </w:r>
    </w:p>
    <w:p w:rsidR="007C0E25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Prosthetic implications</w:t>
      </w:r>
    </w:p>
    <w:p w:rsidR="007C0E25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25" w:rsidRPr="004771BB" w:rsidRDefault="007C0E25" w:rsidP="007934CF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25" w:rsidRPr="007934CF" w:rsidRDefault="007C0E25" w:rsidP="007C0E2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34CF">
        <w:rPr>
          <w:rFonts w:ascii="Times New Roman" w:hAnsi="Times New Roman" w:cs="Times New Roman"/>
          <w:b/>
          <w:bCs/>
          <w:sz w:val="40"/>
          <w:szCs w:val="40"/>
        </w:rPr>
        <w:t>Course Learning Outcomes (5 Domains)</w:t>
      </w:r>
    </w:p>
    <w:tbl>
      <w:tblPr>
        <w:tblW w:w="964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610"/>
        <w:gridCol w:w="360"/>
        <w:gridCol w:w="21"/>
        <w:gridCol w:w="2319"/>
        <w:gridCol w:w="502"/>
        <w:gridCol w:w="904"/>
        <w:gridCol w:w="1066"/>
        <w:gridCol w:w="500"/>
        <w:gridCol w:w="564"/>
        <w:gridCol w:w="564"/>
        <w:gridCol w:w="40"/>
        <w:gridCol w:w="196"/>
      </w:tblGrid>
      <w:tr w:rsidR="007C0E25" w:rsidRPr="00DB2583" w:rsidTr="007934CF">
        <w:trPr>
          <w:trHeight w:val="315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Learning Outcomes</w:t>
            </w:r>
          </w:p>
        </w:tc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C0E25" w:rsidRPr="00EF1434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F14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Domain 1: Knowledge  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Skills to be developed</w:t>
            </w:r>
          </w:p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gridSpan w:val="10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By the end this course the students will be able to</w:t>
            </w:r>
          </w:p>
          <w:p w:rsidR="007C0E25" w:rsidRPr="009B36FA" w:rsidRDefault="007C0E25" w:rsidP="007C0E2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Describe the fabrication procedures of 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removable </w:t>
            </w: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prosthetic appliances.</w:t>
            </w:r>
          </w:p>
          <w:p w:rsidR="007C0E25" w:rsidRPr="009B36FA" w:rsidRDefault="007C0E25" w:rsidP="007C0E2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clinical </w:t>
            </w: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steps of 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types in </w:t>
            </w:r>
            <w:r w:rsidRPr="00F6088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removable </w:t>
            </w: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prosthodontics.  </w:t>
            </w:r>
          </w:p>
          <w:p w:rsidR="007C0E25" w:rsidRPr="009B36FA" w:rsidRDefault="007C0E25" w:rsidP="007C0E2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Differentiate between different materials used in various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types</w:t>
            </w: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of impressions.</w:t>
            </w:r>
          </w:p>
          <w:p w:rsidR="007C0E25" w:rsidRPr="009B36FA" w:rsidRDefault="007C0E25" w:rsidP="007C0E2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Give reasons for the need of the treatment for patients with </w:t>
            </w:r>
            <w:r w:rsidRPr="00F6088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removable prosthetic appliances</w:t>
            </w:r>
            <w:proofErr w:type="gramStart"/>
            <w:r w:rsidRPr="00F6088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9B36F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proofErr w:type="gramEnd"/>
          </w:p>
          <w:p w:rsidR="007C0E25" w:rsidRPr="008D214D" w:rsidRDefault="007C0E25" w:rsidP="007C0E2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21D08">
              <w:rPr>
                <w:rFonts w:ascii="Times New Roman" w:hAnsi="Times New Roman" w:cs="Times New Roman"/>
                <w:sz w:val="24"/>
                <w:szCs w:val="24"/>
              </w:rPr>
              <w:t>Evaluate 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08">
              <w:rPr>
                <w:rFonts w:ascii="Times New Roman" w:hAnsi="Times New Roman" w:cs="Times New Roman"/>
                <w:sz w:val="24"/>
                <w:szCs w:val="24"/>
              </w:rPr>
              <w:t>own performance.</w:t>
            </w:r>
          </w:p>
          <w:p w:rsidR="007C0E25" w:rsidRPr="004771BB" w:rsidRDefault="007C0E25" w:rsidP="007C0E2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D21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Students are supposed to apply the theoretical knowledge through examining, diagnosing and treating patients who need removable prosthodontic treatment. Students are supposed to treat patients with partial and complete </w:t>
            </w:r>
            <w:proofErr w:type="spellStart"/>
            <w:r w:rsidRPr="008D21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edentulism</w:t>
            </w:r>
            <w:proofErr w:type="spellEnd"/>
            <w:r w:rsidRPr="008D21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with special </w:t>
            </w:r>
            <w:r w:rsidRPr="008D21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needs. Students should follow the clinical policies and procedures as directed by the director of the dental clinics.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Teaching Strategies</w:t>
            </w:r>
          </w:p>
        </w:tc>
        <w:tc>
          <w:tcPr>
            <w:tcW w:w="6840" w:type="dxa"/>
            <w:gridSpan w:val="1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E25" w:rsidRPr="00EA7EC1" w:rsidRDefault="007C0E25" w:rsidP="007C0E25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Lectures</w:t>
            </w:r>
          </w:p>
          <w:p w:rsidR="007C0E25" w:rsidRPr="00EA7EC1" w:rsidRDefault="007C0E25" w:rsidP="007C0E25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Topic Seminars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Methods of Assessment</w:t>
            </w:r>
          </w:p>
        </w:tc>
        <w:tc>
          <w:tcPr>
            <w:tcW w:w="6840" w:type="dxa"/>
            <w:gridSpan w:val="10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4771BB" w:rsidRDefault="007C0E25" w:rsidP="007C0E2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 quizzes &amp; </w:t>
            </w:r>
            <w:r w:rsidRPr="004771B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four different clinical assessments</w:t>
            </w:r>
          </w:p>
          <w:p w:rsidR="007C0E25" w:rsidRPr="004771BB" w:rsidRDefault="007C0E25" w:rsidP="007C0E2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exams composed of MCQs &amp; essays.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C0E25" w:rsidRPr="00EF1434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F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Domain 2: COGNITIVE SKILLS</w:t>
            </w:r>
          </w:p>
        </w:tc>
      </w:tr>
      <w:tr w:rsidR="007C0E25" w:rsidRPr="00DB2583" w:rsidTr="007934CF">
        <w:trPr>
          <w:gridAfter w:val="1"/>
          <w:wAfter w:w="196" w:type="dxa"/>
          <w:trHeight w:val="522"/>
        </w:trPr>
        <w:tc>
          <w:tcPr>
            <w:tcW w:w="26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Skills to be developed</w:t>
            </w:r>
          </w:p>
        </w:tc>
        <w:tc>
          <w:tcPr>
            <w:tcW w:w="6840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8D214D" w:rsidRDefault="007C0E25" w:rsidP="007934CF">
            <w:pPr>
              <w:tabs>
                <w:tab w:val="right" w:pos="5202"/>
                <w:tab w:val="right" w:pos="5832"/>
                <w:tab w:val="right" w:pos="5994"/>
              </w:tabs>
              <w:bidi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By the end this course the students will be able 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D214D">
              <w:rPr>
                <w:rFonts w:ascii="Times New Roman" w:hAnsi="Times New Roman" w:cs="Times New Roman"/>
                <w:bCs/>
                <w:sz w:val="24"/>
                <w:szCs w:val="24"/>
              </w:rPr>
              <w:t>ifferentiate key findings.</w:t>
            </w:r>
          </w:p>
          <w:p w:rsidR="007C0E25" w:rsidRPr="002F7361" w:rsidRDefault="007C0E25" w:rsidP="007C0E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1">
              <w:rPr>
                <w:rFonts w:ascii="Times New Roman" w:hAnsi="Times New Roman" w:cs="Times New Roman"/>
                <w:sz w:val="24"/>
                <w:szCs w:val="24"/>
              </w:rPr>
              <w:t>Make good clinical decisions.</w:t>
            </w:r>
          </w:p>
          <w:p w:rsidR="007C0E25" w:rsidRPr="002F7361" w:rsidRDefault="007C0E25" w:rsidP="007C0E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1">
              <w:rPr>
                <w:rFonts w:ascii="Times New Roman" w:hAnsi="Times New Roman" w:cs="Times New Roman"/>
                <w:sz w:val="24"/>
                <w:szCs w:val="24"/>
              </w:rPr>
              <w:t>Translate knowledge into new contexts.</w:t>
            </w:r>
          </w:p>
          <w:p w:rsidR="007C0E25" w:rsidRPr="002F7361" w:rsidRDefault="007C0E25" w:rsidP="007C0E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1">
              <w:rPr>
                <w:rFonts w:ascii="Times New Roman" w:hAnsi="Times New Roman" w:cs="Times New Roman"/>
                <w:sz w:val="24"/>
                <w:szCs w:val="24"/>
              </w:rPr>
              <w:t>Interpret facts, compare and contrast alternative procedures or materials.</w:t>
            </w:r>
          </w:p>
          <w:p w:rsidR="007C0E25" w:rsidRPr="002F7361" w:rsidRDefault="007C0E25" w:rsidP="007C0E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1">
              <w:rPr>
                <w:rFonts w:ascii="Times New Roman" w:hAnsi="Times New Roman" w:cs="Times New Roman"/>
                <w:sz w:val="24"/>
                <w:szCs w:val="24"/>
              </w:rPr>
              <w:t>Solve problems using appropriate skills or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(flat ridge, undercuts and abnormal jaw relations)</w:t>
            </w:r>
          </w:p>
          <w:p w:rsidR="007C0E25" w:rsidRPr="002F7361" w:rsidRDefault="007C0E25" w:rsidP="007C0E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F7361">
              <w:rPr>
                <w:rFonts w:ascii="Times New Roman" w:hAnsi="Times New Roman" w:cs="Times New Roman"/>
                <w:sz w:val="24"/>
                <w:szCs w:val="24"/>
              </w:rPr>
              <w:t>Select appropriate procedures or treatment.</w:t>
            </w:r>
          </w:p>
        </w:tc>
      </w:tr>
      <w:tr w:rsidR="007C0E25" w:rsidRPr="00DB2583" w:rsidTr="007934CF">
        <w:trPr>
          <w:gridAfter w:val="1"/>
          <w:wAfter w:w="196" w:type="dxa"/>
          <w:trHeight w:val="1726"/>
        </w:trPr>
        <w:tc>
          <w:tcPr>
            <w:tcW w:w="26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Strategies</w:t>
            </w:r>
          </w:p>
        </w:tc>
        <w:tc>
          <w:tcPr>
            <w:tcW w:w="6840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8D214D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D21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Lectures</w:t>
            </w:r>
          </w:p>
          <w:p w:rsidR="007C0E25" w:rsidRPr="008D214D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sessions on patients.</w:t>
            </w:r>
          </w:p>
          <w:p w:rsidR="007C0E25" w:rsidRPr="008170B5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Interpretation seminars for conducting clinical experiences.</w:t>
            </w:r>
          </w:p>
        </w:tc>
      </w:tr>
      <w:tr w:rsidR="007C0E25" w:rsidRPr="00DB2583" w:rsidTr="007934CF">
        <w:trPr>
          <w:gridAfter w:val="1"/>
          <w:wAfter w:w="196" w:type="dxa"/>
          <w:trHeight w:val="522"/>
        </w:trPr>
        <w:tc>
          <w:tcPr>
            <w:tcW w:w="26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Methods of Assessment</w:t>
            </w:r>
          </w:p>
        </w:tc>
        <w:tc>
          <w:tcPr>
            <w:tcW w:w="6840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E25" w:rsidRPr="00EA7EC1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Graded Quizzes</w:t>
            </w:r>
          </w:p>
          <w:p w:rsidR="007C0E25" w:rsidRPr="00EA7EC1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Continuous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Clinical</w:t>
            </w: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(four all over the semester)</w:t>
            </w:r>
          </w:p>
          <w:p w:rsidR="007C0E25" w:rsidRPr="008170B5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Final exams </w:t>
            </w:r>
            <w:r w:rsidRPr="00EA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composed of MCQs and essays.</w:t>
            </w:r>
          </w:p>
          <w:p w:rsidR="007C0E25" w:rsidRPr="008170B5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Discretion</w:t>
            </w:r>
          </w:p>
          <w:p w:rsidR="007C0E25" w:rsidRPr="004771BB" w:rsidRDefault="007C0E25" w:rsidP="007C0E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EC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Graded Achieved Requirements.</w:t>
            </w:r>
          </w:p>
        </w:tc>
      </w:tr>
      <w:tr w:rsidR="007C0E25" w:rsidRPr="00DB2583" w:rsidTr="007934CF">
        <w:trPr>
          <w:gridAfter w:val="1"/>
          <w:wAfter w:w="196" w:type="dxa"/>
          <w:trHeight w:val="540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C0E25" w:rsidRPr="00EF1434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F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Domain 3: INTERPERSONAL SKILLS AND RESPONSIBILITY</w:t>
            </w:r>
          </w:p>
        </w:tc>
      </w:tr>
      <w:tr w:rsidR="007C0E25" w:rsidRPr="00DB2583" w:rsidTr="007934CF">
        <w:trPr>
          <w:gridAfter w:val="1"/>
          <w:wAfter w:w="196" w:type="dxa"/>
          <w:trHeight w:val="540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3A: </w:t>
            </w: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INTERPERSONAL  SKILLS</w:t>
            </w:r>
          </w:p>
        </w:tc>
      </w:tr>
      <w:tr w:rsidR="007C0E25" w:rsidRPr="00DB2583" w:rsidTr="007934CF">
        <w:trPr>
          <w:gridAfter w:val="1"/>
          <w:wAfter w:w="196" w:type="dxa"/>
          <w:trHeight w:val="42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Skills to be developed</w:t>
            </w:r>
          </w:p>
        </w:tc>
        <w:tc>
          <w:tcPr>
            <w:tcW w:w="68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E25" w:rsidRPr="008D214D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8D21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By the end this course the students will be able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Work effectively in-group preparation for seminars.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Show respect and appropriate ethical behaviour towards classmates and instructors</w:t>
            </w:r>
            <w:r w:rsidRPr="007A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7A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Demonstrate positive attitude toward others</w:t>
            </w: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nurses and </w:t>
            </w: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technicians &amp; employees].</w:t>
            </w:r>
          </w:p>
        </w:tc>
      </w:tr>
      <w:tr w:rsidR="007C0E25" w:rsidRPr="00DB2583" w:rsidTr="007934CF">
        <w:trPr>
          <w:gridAfter w:val="1"/>
          <w:wAfter w:w="196" w:type="dxa"/>
          <w:trHeight w:val="42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Strategies</w:t>
            </w:r>
          </w:p>
        </w:tc>
        <w:tc>
          <w:tcPr>
            <w:tcW w:w="68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Assigning work to be completed on schedule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Topic Presentations.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Group work and discussion</w:t>
            </w:r>
          </w:p>
        </w:tc>
      </w:tr>
      <w:tr w:rsidR="007C0E25" w:rsidRPr="00DB2583" w:rsidTr="007934CF">
        <w:trPr>
          <w:gridAfter w:val="1"/>
          <w:wAfter w:w="196" w:type="dxa"/>
          <w:trHeight w:val="42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Methods of Assessment</w:t>
            </w:r>
          </w:p>
        </w:tc>
        <w:tc>
          <w:tcPr>
            <w:tcW w:w="68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Two Graded Quizzes.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One Written Final Exam.</w:t>
            </w:r>
          </w:p>
          <w:p w:rsidR="007C0E25" w:rsidRPr="008170B5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0B5">
              <w:rPr>
                <w:rFonts w:ascii="Times New Roman" w:hAnsi="Times New Roman" w:cs="Times New Roman"/>
                <w:sz w:val="24"/>
                <w:szCs w:val="24"/>
              </w:rPr>
              <w:t>Dept.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0B5">
              <w:rPr>
                <w:rFonts w:ascii="Times New Roman" w:hAnsi="Times New Roman" w:cs="Times New Roman"/>
                <w:sz w:val="24"/>
                <w:szCs w:val="24"/>
              </w:rPr>
              <w:t xml:space="preserve">Discretion 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Graded Presentations.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Requirements.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Peer Evaluations.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Observation and Continuous Assessment.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9450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3B: RESPONSIBILITY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Skills to be developed</w:t>
            </w:r>
          </w:p>
        </w:tc>
        <w:tc>
          <w:tcPr>
            <w:tcW w:w="68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7A70D3" w:rsidRDefault="007C0E25" w:rsidP="007C0E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Responsibility for self-learning</w:t>
            </w:r>
          </w:p>
          <w:p w:rsidR="007C0E25" w:rsidRPr="007A70D3" w:rsidRDefault="007C0E25" w:rsidP="007C0E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Time management and ability to function effectively under pressure.</w:t>
            </w:r>
          </w:p>
          <w:p w:rsidR="007C0E25" w:rsidRPr="00DB2583" w:rsidRDefault="007C0E25" w:rsidP="007C0E25">
            <w:pPr>
              <w:pStyle w:val="ListParagraph"/>
              <w:numPr>
                <w:ilvl w:val="0"/>
                <w:numId w:val="12"/>
              </w:numPr>
            </w:pPr>
            <w:r w:rsidRPr="007A70D3">
              <w:rPr>
                <w:rFonts w:ascii="Times New Roman" w:hAnsi="Times New Roman" w:cs="Times New Roman"/>
                <w:sz w:val="24"/>
                <w:szCs w:val="24"/>
              </w:rPr>
              <w:t>Acting responsibly – personal and professional situations</w:t>
            </w:r>
            <w:r w:rsidRPr="007A70D3">
              <w:t>.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Teaching Strategies</w:t>
            </w:r>
          </w:p>
        </w:tc>
        <w:tc>
          <w:tcPr>
            <w:tcW w:w="68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0E25" w:rsidRPr="008D214D" w:rsidRDefault="007C0E25" w:rsidP="007C0E25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4D">
              <w:rPr>
                <w:rFonts w:asciiTheme="majorBidi" w:hAnsiTheme="majorBidi" w:cstheme="majorBidi"/>
                <w:sz w:val="24"/>
                <w:szCs w:val="24"/>
              </w:rPr>
              <w:t>Assigning work to be completed on schedule</w:t>
            </w:r>
          </w:p>
          <w:p w:rsidR="007C0E25" w:rsidRPr="008D214D" w:rsidRDefault="007C0E25" w:rsidP="007C0E25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4D">
              <w:rPr>
                <w:rFonts w:asciiTheme="majorBidi" w:hAnsiTheme="majorBidi" w:cstheme="majorBidi"/>
                <w:sz w:val="24"/>
                <w:szCs w:val="24"/>
              </w:rPr>
              <w:t>Topic presentation with audience discussion &amp;feedback</w:t>
            </w:r>
          </w:p>
          <w:p w:rsidR="007C0E25" w:rsidRPr="00DB2583" w:rsidRDefault="007C0E25" w:rsidP="007C0E25">
            <w:pPr>
              <w:pStyle w:val="ListParagraph"/>
              <w:numPr>
                <w:ilvl w:val="0"/>
                <w:numId w:val="13"/>
              </w:numPr>
            </w:pPr>
            <w:r w:rsidRPr="008D214D">
              <w:rPr>
                <w:rFonts w:asciiTheme="majorBidi" w:hAnsiTheme="majorBidi" w:cstheme="majorBidi"/>
                <w:sz w:val="24"/>
                <w:szCs w:val="24"/>
              </w:rPr>
              <w:t>Group work and discussion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Methods of Assessment</w:t>
            </w:r>
          </w:p>
        </w:tc>
        <w:tc>
          <w:tcPr>
            <w:tcW w:w="68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1FB4" w:rsidRDefault="007C0E25" w:rsidP="007C0E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FB4">
              <w:rPr>
                <w:rFonts w:ascii="Times New Roman" w:hAnsi="Times New Roman" w:cs="Times New Roman"/>
                <w:sz w:val="24"/>
                <w:szCs w:val="24"/>
              </w:rPr>
              <w:t>Graded topic assignment and class presentations.</w:t>
            </w:r>
          </w:p>
          <w:p w:rsidR="007C0E25" w:rsidRPr="008170B5" w:rsidRDefault="007C0E25" w:rsidP="007C0E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FB4">
              <w:rPr>
                <w:rFonts w:ascii="Times New Roman" w:hAnsi="Times New Roman" w:cs="Times New Roman"/>
                <w:sz w:val="24"/>
                <w:szCs w:val="24"/>
              </w:rPr>
              <w:t>Evaluation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s’</w:t>
            </w:r>
            <w:r w:rsidRPr="00DB1FB4">
              <w:rPr>
                <w:rFonts w:ascii="Times New Roman" w:hAnsi="Times New Roman" w:cs="Times New Roman"/>
                <w:sz w:val="24"/>
                <w:szCs w:val="24"/>
              </w:rPr>
              <w:t xml:space="preserve"> behavior by instructors.</w:t>
            </w:r>
          </w:p>
        </w:tc>
      </w:tr>
      <w:tr w:rsidR="007C0E25" w:rsidRPr="00DB2583" w:rsidTr="007934CF">
        <w:trPr>
          <w:gridAfter w:val="1"/>
          <w:wAfter w:w="196" w:type="dxa"/>
          <w:trHeight w:val="890"/>
        </w:trPr>
        <w:tc>
          <w:tcPr>
            <w:tcW w:w="9450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0E25" w:rsidRPr="007934CF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Domain 4: COMMUNICATION SKILLS, INFORMATION TECHNOLOGY, and NUMERICAL SKILLS</w:t>
            </w:r>
          </w:p>
        </w:tc>
      </w:tr>
      <w:tr w:rsidR="007C0E25" w:rsidRPr="00DB2583" w:rsidTr="007934CF">
        <w:trPr>
          <w:gridAfter w:val="1"/>
          <w:wAfter w:w="196" w:type="dxa"/>
          <w:trHeight w:val="285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4A: COMMUNICATION SKILLS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Skills to be developed</w:t>
            </w:r>
          </w:p>
        </w:tc>
        <w:tc>
          <w:tcPr>
            <w:tcW w:w="6459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E25" w:rsidRPr="00673777" w:rsidRDefault="007C0E25" w:rsidP="0079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77">
              <w:rPr>
                <w:rFonts w:ascii="Times New Roman" w:hAnsi="Times New Roman" w:cs="Times New Roman"/>
                <w:b/>
                <w:sz w:val="24"/>
                <w:szCs w:val="24"/>
              </w:rPr>
              <w:t>At the end of the course, students will be able to:</w:t>
            </w:r>
          </w:p>
          <w:p w:rsidR="007C0E25" w:rsidRPr="0012428E" w:rsidRDefault="007C0E25" w:rsidP="007C0E2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28E">
              <w:rPr>
                <w:rFonts w:ascii="Times New Roman" w:hAnsi="Times New Roman" w:cs="Times New Roman"/>
                <w:sz w:val="24"/>
                <w:szCs w:val="24"/>
              </w:rPr>
              <w:t>Communicate effectively with colleagues and faculty both orally and in writing.</w:t>
            </w:r>
          </w:p>
          <w:p w:rsidR="007C0E25" w:rsidRPr="00DB2583" w:rsidRDefault="007C0E25" w:rsidP="007C0E25">
            <w:pPr>
              <w:pStyle w:val="ListParagraph"/>
              <w:numPr>
                <w:ilvl w:val="0"/>
                <w:numId w:val="15"/>
              </w:numPr>
            </w:pPr>
            <w:r w:rsidRPr="0012428E">
              <w:rPr>
                <w:rFonts w:ascii="Times New Roman" w:hAnsi="Times New Roman" w:cs="Times New Roman"/>
                <w:sz w:val="24"/>
                <w:szCs w:val="24"/>
              </w:rPr>
              <w:t>Use the Internet and hand-held devices for communication.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Teaching Strategies</w:t>
            </w:r>
          </w:p>
        </w:tc>
        <w:tc>
          <w:tcPr>
            <w:tcW w:w="6459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E25" w:rsidRPr="00673777" w:rsidRDefault="007C0E25" w:rsidP="007C0E2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73777">
              <w:rPr>
                <w:rFonts w:ascii="Times New Roman" w:hAnsi="Times New Roman" w:cs="Times New Roman"/>
              </w:rPr>
              <w:t>Group discussions</w:t>
            </w:r>
          </w:p>
          <w:p w:rsidR="007C0E25" w:rsidRPr="00DB2583" w:rsidRDefault="007C0E25" w:rsidP="007C0E25">
            <w:pPr>
              <w:pStyle w:val="ListParagraph"/>
              <w:numPr>
                <w:ilvl w:val="0"/>
                <w:numId w:val="16"/>
              </w:numPr>
            </w:pPr>
            <w:r w:rsidRPr="00673777">
              <w:rPr>
                <w:rFonts w:ascii="Times New Roman" w:hAnsi="Times New Roman" w:cs="Times New Roman"/>
              </w:rPr>
              <w:t>Explanation of the basics of effective communication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Methods of Assessment</w:t>
            </w:r>
          </w:p>
        </w:tc>
        <w:tc>
          <w:tcPr>
            <w:tcW w:w="6459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E25" w:rsidRPr="00673777" w:rsidRDefault="007C0E25" w:rsidP="007C0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777">
              <w:rPr>
                <w:rFonts w:ascii="Times New Roman" w:hAnsi="Times New Roman" w:cs="Times New Roman"/>
                <w:sz w:val="24"/>
                <w:szCs w:val="24"/>
              </w:rPr>
              <w:t>Evaluation of individual and group discussions and presentations by instructor and peers.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9450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4B: INFORMATION TECHNOLOGY, and NUMERICAL SKILLS     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Skills to be developed</w:t>
            </w:r>
          </w:p>
        </w:tc>
        <w:tc>
          <w:tcPr>
            <w:tcW w:w="6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673777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After completion of the course, the students will be able to: </w:t>
            </w:r>
          </w:p>
          <w:p w:rsidR="007C0E25" w:rsidRPr="00673777" w:rsidRDefault="007C0E25" w:rsidP="007C0E25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777">
              <w:rPr>
                <w:rFonts w:ascii="Times New Roman" w:hAnsi="Times New Roman" w:cs="Times New Roman"/>
                <w:sz w:val="24"/>
                <w:szCs w:val="24"/>
              </w:rPr>
              <w:t>Make Power Point Presentations.</w:t>
            </w:r>
          </w:p>
          <w:p w:rsidR="007C0E25" w:rsidRPr="00DB2583" w:rsidRDefault="007C0E25" w:rsidP="007C0E25">
            <w:pPr>
              <w:pStyle w:val="ListParagraph"/>
              <w:numPr>
                <w:ilvl w:val="0"/>
                <w:numId w:val="17"/>
              </w:numPr>
            </w:pPr>
            <w:r w:rsidRPr="00673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Use IT applications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Removable </w:t>
            </w:r>
            <w:r w:rsidRPr="00673777">
              <w:rPr>
                <w:rFonts w:ascii="Times New Roman" w:hAnsi="Times New Roman" w:cs="Times New Roman"/>
                <w:sz w:val="24"/>
                <w:szCs w:val="24"/>
              </w:rPr>
              <w:t>Prosthodontics.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Teaching Strategies</w:t>
            </w:r>
          </w:p>
        </w:tc>
        <w:tc>
          <w:tcPr>
            <w:tcW w:w="6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8A2216" w:rsidRDefault="007C0E25" w:rsidP="007C0E2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>Lectures.</w:t>
            </w:r>
          </w:p>
          <w:p w:rsidR="007C0E25" w:rsidRPr="00DB2583" w:rsidRDefault="007C0E25" w:rsidP="007C0E25">
            <w:pPr>
              <w:pStyle w:val="ListParagraph"/>
              <w:numPr>
                <w:ilvl w:val="0"/>
                <w:numId w:val="18"/>
              </w:numPr>
            </w:pP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>Assignments that require the use of computers as tools and the use of the Internet to gather information.</w:t>
            </w: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Methods of Assessment</w:t>
            </w:r>
          </w:p>
        </w:tc>
        <w:tc>
          <w:tcPr>
            <w:tcW w:w="6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C0E25" w:rsidRPr="00B341AE" w:rsidRDefault="007C0E25" w:rsidP="007C0E25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341AE">
              <w:rPr>
                <w:rFonts w:asciiTheme="majorBidi" w:hAnsiTheme="majorBidi" w:cstheme="majorBidi"/>
                <w:sz w:val="24"/>
                <w:szCs w:val="24"/>
              </w:rPr>
              <w:t>Graded Topic Presentations.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94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tbl>
            <w:tblPr>
              <w:tblStyle w:val="TableGrid"/>
              <w:tblpPr w:leftFromText="180" w:rightFromText="180" w:vertAnchor="page" w:horzAnchor="margin" w:tblpX="-95" w:tblpY="1"/>
              <w:tblOverlap w:val="never"/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6480"/>
            </w:tblGrid>
            <w:tr w:rsidR="007C0E25" w:rsidRPr="00DB2583" w:rsidTr="007934CF">
              <w:trPr>
                <w:trHeight w:val="263"/>
              </w:trPr>
              <w:tc>
                <w:tcPr>
                  <w:tcW w:w="3145" w:type="dxa"/>
                </w:tcPr>
                <w:p w:rsidR="007C0E25" w:rsidRPr="00DB2583" w:rsidRDefault="007C0E25" w:rsidP="007934C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B2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Teaching Strategies</w:t>
                  </w:r>
                </w:p>
              </w:tc>
              <w:tc>
                <w:tcPr>
                  <w:tcW w:w="6480" w:type="dxa"/>
                </w:tcPr>
                <w:p w:rsidR="007C0E25" w:rsidRPr="008A2216" w:rsidRDefault="007C0E25" w:rsidP="007934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E25" w:rsidRPr="008A2216" w:rsidRDefault="007C0E25" w:rsidP="007C0E2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Regular demonstrations </w:t>
                  </w:r>
                </w:p>
              </w:tc>
            </w:tr>
            <w:tr w:rsidR="007C0E25" w:rsidRPr="00DB2583" w:rsidTr="007934CF">
              <w:trPr>
                <w:trHeight w:val="263"/>
              </w:trPr>
              <w:tc>
                <w:tcPr>
                  <w:tcW w:w="3145" w:type="dxa"/>
                </w:tcPr>
                <w:p w:rsidR="007C0E25" w:rsidRPr="00DB2583" w:rsidRDefault="007C0E25" w:rsidP="007934C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B25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Methods of Assessment</w:t>
                  </w:r>
                </w:p>
              </w:tc>
              <w:tc>
                <w:tcPr>
                  <w:tcW w:w="6480" w:type="dxa"/>
                  <w:hideMark/>
                </w:tcPr>
                <w:p w:rsidR="007C0E25" w:rsidRPr="008A2216" w:rsidRDefault="007C0E25" w:rsidP="007934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C0E25" w:rsidRPr="008A2216" w:rsidRDefault="007C0E25" w:rsidP="007C0E2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Continuous assessments on the students’ performance</w:t>
                  </w:r>
                </w:p>
                <w:p w:rsidR="007C0E25" w:rsidRDefault="007C0E25" w:rsidP="007C0E2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clinical </w:t>
                  </w:r>
                  <w:r w:rsidRPr="008A2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exams.</w:t>
                  </w:r>
                </w:p>
                <w:p w:rsidR="007C0E25" w:rsidRDefault="007C0E25" w:rsidP="007C0E2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Dept. Discretion</w:t>
                  </w:r>
                </w:p>
                <w:p w:rsidR="007C0E25" w:rsidRPr="002B121C" w:rsidRDefault="007C0E25" w:rsidP="007934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0E25" w:rsidRPr="00DB2583" w:rsidTr="007934CF">
              <w:trPr>
                <w:trHeight w:val="5440"/>
              </w:trPr>
              <w:tc>
                <w:tcPr>
                  <w:tcW w:w="9625" w:type="dxa"/>
                  <w:gridSpan w:val="2"/>
                </w:tcPr>
                <w:p w:rsidR="007C0E25" w:rsidRPr="00CB276D" w:rsidRDefault="007C0E25" w:rsidP="007934CF">
                  <w:pPr>
                    <w:shd w:val="clear" w:color="auto" w:fill="BFBFBF" w:themeFill="background1" w:themeFillShade="B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CB27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</w:rPr>
                    <w:t>EVALUATION</w:t>
                  </w:r>
                </w:p>
                <w:p w:rsidR="007C0E25" w:rsidRPr="00DB2583" w:rsidRDefault="007C0E25" w:rsidP="007934CF">
                  <w:pPr>
                    <w:ind w:right="1440"/>
                    <w:jc w:val="lowKashida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DB25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The student must pass the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clinical</w:t>
                  </w:r>
                  <w:r w:rsidRPr="00DB25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and didactic parts separately.</w:t>
                  </w:r>
                </w:p>
                <w:p w:rsidR="007C0E25" w:rsidRPr="007C0E25" w:rsidRDefault="007C0E25" w:rsidP="007C0E25">
                  <w:pPr>
                    <w:jc w:val="lowKashida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DB258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Students are required to fulfill the following requirements on time.</w:t>
                  </w:r>
                </w:p>
                <w:p w:rsidR="007C0E25" w:rsidRPr="00C758C6" w:rsidRDefault="007C0E25" w:rsidP="007934CF">
                  <w:pPr>
                    <w:jc w:val="lowKashida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u w:val="single"/>
                      <w:lang w:eastAsia="ar-SA"/>
                    </w:rPr>
                  </w:pPr>
                  <w:r w:rsidRPr="00C758C6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u w:val="single"/>
                      <w:lang w:eastAsia="ar-SA"/>
                    </w:rPr>
                    <w:t>Requirements:</w:t>
                  </w:r>
                </w:p>
                <w:p w:rsidR="007C0E25" w:rsidRPr="00C758C6" w:rsidRDefault="007C0E25" w:rsidP="007934CF">
                  <w:pPr>
                    <w:pStyle w:val="BodyTextIndent"/>
                    <w:ind w:left="0" w:right="1440"/>
                    <w:rPr>
                      <w:rFonts w:asciiTheme="majorBidi" w:hAnsiTheme="majorBidi" w:cstheme="majorBidi"/>
                      <w:b w:val="0"/>
                      <w:bCs w:val="0"/>
                    </w:rPr>
                  </w:pPr>
                  <w:r w:rsidRPr="00C758C6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 - Students are required to fulfill the following requirements on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time:</w:t>
                  </w:r>
                  <w:r w:rsidRPr="00C758C6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</w:t>
                  </w:r>
                </w:p>
                <w:p w:rsidR="007C0E25" w:rsidRPr="009230FE" w:rsidRDefault="007C0E25" w:rsidP="007C0E25">
                  <w:pPr>
                    <w:pStyle w:val="BodyTextIndent"/>
                    <w:spacing w:after="100" w:afterAutospacing="1"/>
                    <w:ind w:left="0" w:right="144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                     1.</w:t>
                  </w:r>
                  <w:r w:rsidRPr="009230FE">
                    <w:rPr>
                      <w:b w:val="0"/>
                      <w:bCs w:val="0"/>
                    </w:rPr>
                    <w:t xml:space="preserve"> Clinically com</w:t>
                  </w:r>
                  <w:r>
                    <w:rPr>
                      <w:b w:val="0"/>
                      <w:bCs w:val="0"/>
                    </w:rPr>
                    <w:t xml:space="preserve">pleted maxillary &amp; mandibular </w:t>
                  </w:r>
                  <w:r w:rsidRPr="008F3B68">
                    <w:t>complete dentures.</w:t>
                  </w:r>
                </w:p>
                <w:p w:rsidR="007C0E25" w:rsidRPr="008F3B68" w:rsidRDefault="007C0E25" w:rsidP="007C0E25">
                  <w:pPr>
                    <w:spacing w:after="100" w:afterAutospacing="1" w:line="240" w:lineRule="auto"/>
                    <w:ind w:right="144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C0E2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 </w:t>
                  </w:r>
                  <w:r w:rsidRPr="008F3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Clinically completed mandibular partial denture (Class I Kennedy)</w:t>
                  </w:r>
                </w:p>
                <w:p w:rsidR="007C0E25" w:rsidRPr="007C0E25" w:rsidRDefault="007C0E25" w:rsidP="007C0E25">
                  <w:pPr>
                    <w:spacing w:after="100" w:afterAutospacing="1" w:line="240" w:lineRule="auto"/>
                    <w:ind w:right="144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934CF" w:rsidRPr="007934CF" w:rsidRDefault="007934CF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C0E25" w:rsidRPr="007934CF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7934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Domain 5: PSYCHOMOTOR SKILLS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94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students will be trained on performing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clinical steps of</w:t>
            </w:r>
            <w:r w:rsidRPr="00DB2583">
              <w:rPr>
                <w:rFonts w:ascii="Times New Roman" w:hAnsi="Times New Roman" w:cs="Times New Roman"/>
                <w:sz w:val="24"/>
                <w:szCs w:val="24"/>
              </w:rPr>
              <w:t xml:space="preserve"> different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removable </w:t>
            </w:r>
            <w:r w:rsidRPr="00DB2583">
              <w:rPr>
                <w:rFonts w:ascii="Times New Roman" w:hAnsi="Times New Roman" w:cs="Times New Roman"/>
                <w:sz w:val="24"/>
                <w:szCs w:val="24"/>
              </w:rPr>
              <w:t xml:space="preserve">restorations &amp; will be evaluated several times throughout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Pr="00DB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E25" w:rsidRPr="00DB2583" w:rsidTr="007934CF">
        <w:trPr>
          <w:gridAfter w:val="1"/>
          <w:wAfter w:w="196" w:type="dxa"/>
          <w:trHeight w:val="315"/>
        </w:trPr>
        <w:tc>
          <w:tcPr>
            <w:tcW w:w="945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300"/>
        </w:trPr>
        <w:tc>
          <w:tcPr>
            <w:tcW w:w="53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C0E25" w:rsidRDefault="007C0E25" w:rsidP="007934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E52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Continuous Assessment:                                   </w:t>
            </w:r>
          </w:p>
          <w:p w:rsidR="007C0E25" w:rsidRDefault="007C0E25" w:rsidP="0079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25" w:rsidRPr="00F53D61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 xml:space="preserve">Didactic: (Two quizzes)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0E25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 xml:space="preserve"> assessments)                                        </w:t>
            </w:r>
          </w:p>
          <w:p w:rsidR="007C0E25" w:rsidRPr="00CE5279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Discretion</w:t>
            </w:r>
          </w:p>
          <w:p w:rsidR="007C0E25" w:rsidRPr="00A65720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7C0E25" w:rsidRPr="00F53D61" w:rsidRDefault="007C0E25" w:rsidP="007934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Final Exam: </w:t>
            </w:r>
          </w:p>
          <w:p w:rsidR="007C0E25" w:rsidRPr="008A2216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>Final didactic exam</w:t>
            </w:r>
          </w:p>
          <w:p w:rsidR="007C0E25" w:rsidRDefault="007C0E25" w:rsidP="0079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8A2216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  <w:p w:rsidR="007C0E25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25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25" w:rsidRPr="00CE5279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E52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Total</w:t>
            </w:r>
          </w:p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E25" w:rsidRPr="00F53D61" w:rsidRDefault="007C0E25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53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60</w:t>
            </w:r>
            <w:r w:rsidRPr="00F53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5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0E25" w:rsidRPr="00DB2583" w:rsidTr="007934CF">
        <w:trPr>
          <w:gridAfter w:val="8"/>
          <w:wAfter w:w="4336" w:type="dxa"/>
          <w:trHeight w:val="479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75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657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20% </w:t>
            </w: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5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0E25" w:rsidRPr="00DB2583" w:rsidTr="007934CF">
        <w:trPr>
          <w:gridAfter w:val="1"/>
          <w:wAfter w:w="196" w:type="dxa"/>
          <w:trHeight w:val="162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  <w:r w:rsidRPr="00A657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5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0E25" w:rsidRPr="00DB2583" w:rsidTr="007934CF">
        <w:trPr>
          <w:gridAfter w:val="1"/>
          <w:wAfter w:w="196" w:type="dxa"/>
          <w:trHeight w:val="243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 w:rsidRPr="00A657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5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0E25" w:rsidRPr="00DB2583" w:rsidTr="007934CF">
        <w:trPr>
          <w:gridAfter w:val="1"/>
          <w:wAfter w:w="196" w:type="dxa"/>
          <w:trHeight w:val="40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5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0E25" w:rsidRPr="00DB2583" w:rsidTr="007934CF">
        <w:trPr>
          <w:gridAfter w:val="1"/>
          <w:wAfter w:w="196" w:type="dxa"/>
          <w:trHeight w:val="673"/>
        </w:trPr>
        <w:tc>
          <w:tcPr>
            <w:tcW w:w="5310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F53D61" w:rsidRDefault="007C0E25" w:rsidP="0079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53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40%</w:t>
            </w:r>
          </w:p>
          <w:p w:rsidR="007C0E25" w:rsidRPr="00A65720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342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657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20% </w:t>
            </w:r>
          </w:p>
        </w:tc>
        <w:tc>
          <w:tcPr>
            <w:tcW w:w="2734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DB2583" w:rsidRDefault="007C0E25" w:rsidP="00793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360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 w:rsidRPr="00A657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360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F53D61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53D6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100% </w:t>
            </w: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360"/>
        </w:trPr>
        <w:tc>
          <w:tcPr>
            <w:tcW w:w="531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A65720" w:rsidRDefault="007C0E25" w:rsidP="007934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25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0E25" w:rsidRPr="00DB2583" w:rsidTr="007934CF">
        <w:trPr>
          <w:gridAfter w:val="8"/>
          <w:wAfter w:w="4336" w:type="dxa"/>
          <w:trHeight w:val="466"/>
        </w:trPr>
        <w:tc>
          <w:tcPr>
            <w:tcW w:w="531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459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E25" w:rsidRPr="002B121C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B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Learning Resources</w:t>
            </w:r>
          </w:p>
          <w:p w:rsidR="007C0E25" w:rsidRPr="00DB2583" w:rsidRDefault="007C0E25" w:rsidP="0079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DB2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Required Text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7C0E25" w:rsidRPr="00DB2583" w:rsidTr="007934CF">
        <w:trPr>
          <w:gridAfter w:val="1"/>
          <w:wAfter w:w="196" w:type="dxa"/>
          <w:trHeight w:val="863"/>
        </w:trPr>
        <w:tc>
          <w:tcPr>
            <w:tcW w:w="945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C0E25" w:rsidRPr="001577F3" w:rsidRDefault="007C0E25" w:rsidP="007C0E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7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Atlas of Oral and Maxillofacial Rehabilitation: </w:t>
            </w:r>
            <w:proofErr w:type="spellStart"/>
            <w:r w:rsidRPr="00157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Seto</w:t>
            </w:r>
            <w:proofErr w:type="spellEnd"/>
            <w:r w:rsidRPr="00157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K, Matsuura  M, </w:t>
            </w:r>
            <w:proofErr w:type="spellStart"/>
            <w:r w:rsidRPr="00157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Shimozato</w:t>
            </w:r>
            <w:proofErr w:type="spellEnd"/>
            <w:r w:rsidRPr="00157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K,</w:t>
            </w:r>
          </w:p>
          <w:p w:rsidR="007C0E25" w:rsidRPr="00DB644F" w:rsidRDefault="007C0E25" w:rsidP="007934CF">
            <w:pPr>
              <w:spacing w:after="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DB64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64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Goto</w:t>
            </w:r>
            <w:proofErr w:type="spellEnd"/>
            <w:r w:rsidRPr="00DB64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M, Nomura T, 2004         </w:t>
            </w:r>
          </w:p>
        </w:tc>
      </w:tr>
      <w:tr w:rsidR="007C0E25" w:rsidRPr="00DB2583" w:rsidTr="007934CF">
        <w:trPr>
          <w:gridAfter w:val="1"/>
          <w:wAfter w:w="196" w:type="dxa"/>
          <w:trHeight w:val="459"/>
        </w:trPr>
        <w:tc>
          <w:tcPr>
            <w:tcW w:w="9450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E25" w:rsidRPr="00DB2583" w:rsidRDefault="007C0E25" w:rsidP="007934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B64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2. Essential References</w:t>
            </w:r>
          </w:p>
        </w:tc>
      </w:tr>
      <w:tr w:rsidR="007C0E25" w:rsidRPr="00DB2583" w:rsidTr="007934CF">
        <w:trPr>
          <w:gridAfter w:val="1"/>
          <w:wAfter w:w="196" w:type="dxa"/>
          <w:trHeight w:val="637"/>
        </w:trPr>
        <w:tc>
          <w:tcPr>
            <w:tcW w:w="945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C0E25" w:rsidRDefault="007C0E25" w:rsidP="00625648">
            <w:pPr>
              <w:pStyle w:val="BodyTextIndent"/>
              <w:numPr>
                <w:ilvl w:val="0"/>
                <w:numId w:val="20"/>
              </w:numPr>
              <w:ind w:right="1440"/>
              <w:rPr>
                <w:rFonts w:ascii="Arial" w:hAnsi="Arial" w:cs="Arial"/>
                <w:b w:val="0"/>
                <w:bCs w:val="0"/>
              </w:rPr>
            </w:pPr>
            <w:r w:rsidRPr="008B026C">
              <w:rPr>
                <w:rFonts w:ascii="Arial" w:hAnsi="Arial" w:cs="Arial"/>
                <w:b w:val="0"/>
                <w:bCs w:val="0"/>
              </w:rPr>
              <w:t xml:space="preserve">“Stewart’s Clinical Removable Prosthodontics” by </w:t>
            </w:r>
            <w:r w:rsidR="00625648" w:rsidRPr="008B026C">
              <w:rPr>
                <w:rFonts w:ascii="Arial" w:hAnsi="Arial" w:cs="Arial"/>
                <w:b w:val="0"/>
                <w:bCs w:val="0"/>
              </w:rPr>
              <w:t>Phoenix RD ,</w:t>
            </w:r>
          </w:p>
          <w:p w:rsidR="007C0E25" w:rsidRPr="008B026C" w:rsidRDefault="00625648" w:rsidP="00625648">
            <w:pPr>
              <w:pStyle w:val="BodyTextIndent"/>
              <w:ind w:left="0" w:right="144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     </w:t>
            </w:r>
            <w:proofErr w:type="spellStart"/>
            <w:r w:rsidR="007C0E25" w:rsidRPr="008B026C">
              <w:rPr>
                <w:rFonts w:ascii="Arial" w:hAnsi="Arial" w:cs="Arial"/>
                <w:b w:val="0"/>
                <w:bCs w:val="0"/>
              </w:rPr>
              <w:t>Cagna</w:t>
            </w:r>
            <w:proofErr w:type="spellEnd"/>
            <w:r w:rsidR="007C0E25" w:rsidRPr="008B026C">
              <w:rPr>
                <w:rFonts w:ascii="Arial" w:hAnsi="Arial" w:cs="Arial"/>
                <w:b w:val="0"/>
                <w:bCs w:val="0"/>
              </w:rPr>
              <w:t xml:space="preserve"> DR  and </w:t>
            </w:r>
            <w:proofErr w:type="spellStart"/>
            <w:r w:rsidR="007C0E25" w:rsidRPr="008B026C">
              <w:rPr>
                <w:rFonts w:ascii="Arial" w:hAnsi="Arial" w:cs="Arial"/>
                <w:b w:val="0"/>
                <w:bCs w:val="0"/>
              </w:rPr>
              <w:t>DeFreest</w:t>
            </w:r>
            <w:proofErr w:type="spellEnd"/>
            <w:r w:rsidR="007C0E25" w:rsidRPr="008B026C">
              <w:rPr>
                <w:rFonts w:ascii="Arial" w:hAnsi="Arial" w:cs="Arial"/>
                <w:b w:val="0"/>
                <w:bCs w:val="0"/>
              </w:rPr>
              <w:t xml:space="preserve"> CF 4th Ed., </w:t>
            </w:r>
            <w:r w:rsidR="007C0E2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7C0E25" w:rsidRPr="008B026C">
              <w:rPr>
                <w:rFonts w:ascii="Arial" w:hAnsi="Arial" w:cs="Arial"/>
                <w:b w:val="0"/>
                <w:bCs w:val="0"/>
              </w:rPr>
              <w:t>Quintessence , 2008</w:t>
            </w:r>
          </w:p>
          <w:p w:rsidR="007C0E25" w:rsidRPr="008B026C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</w:p>
          <w:p w:rsidR="007C0E25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  <w:r w:rsidRPr="008B026C">
              <w:rPr>
                <w:rFonts w:ascii="Arial" w:hAnsi="Arial" w:cs="Arial"/>
                <w:b w:val="0"/>
                <w:bCs w:val="0"/>
              </w:rPr>
              <w:t>2.</w:t>
            </w:r>
            <w:r w:rsidRPr="008B026C">
              <w:rPr>
                <w:rFonts w:ascii="Arial" w:hAnsi="Arial" w:cs="Arial"/>
                <w:b w:val="0"/>
                <w:bCs w:val="0"/>
              </w:rPr>
              <w:tab/>
              <w:t xml:space="preserve">“McCracken's Removable Partial Prosthodontics”   by </w:t>
            </w:r>
            <w:proofErr w:type="spellStart"/>
            <w:r w:rsidRPr="008B026C">
              <w:rPr>
                <w:rFonts w:ascii="Arial" w:hAnsi="Arial" w:cs="Arial"/>
                <w:b w:val="0"/>
                <w:bCs w:val="0"/>
              </w:rPr>
              <w:t>Carr</w:t>
            </w:r>
            <w:proofErr w:type="spellEnd"/>
            <w:r w:rsidRPr="008B026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7C0E25" w:rsidRPr="008B026C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</w:t>
            </w:r>
            <w:r w:rsidRPr="008B026C">
              <w:rPr>
                <w:rFonts w:ascii="Arial" w:hAnsi="Arial" w:cs="Arial"/>
                <w:b w:val="0"/>
                <w:bCs w:val="0"/>
              </w:rPr>
              <w:t xml:space="preserve"> AB, McGivney GP, Brown DT, 12th Ed., Elsevier , 2011</w:t>
            </w:r>
          </w:p>
          <w:p w:rsidR="007C0E25" w:rsidRPr="008B026C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</w:p>
          <w:p w:rsidR="007C0E25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3.   </w:t>
            </w:r>
            <w:r w:rsidRPr="008B026C">
              <w:rPr>
                <w:rFonts w:ascii="Arial" w:hAnsi="Arial" w:cs="Arial"/>
                <w:b w:val="0"/>
                <w:bCs w:val="0"/>
              </w:rPr>
              <w:t xml:space="preserve">Prosthodontic Treatment for Edentulous Patients. </w:t>
            </w:r>
            <w:proofErr w:type="spellStart"/>
            <w:r w:rsidRPr="008B026C">
              <w:rPr>
                <w:rFonts w:ascii="Arial" w:hAnsi="Arial" w:cs="Arial"/>
                <w:b w:val="0"/>
                <w:bCs w:val="0"/>
              </w:rPr>
              <w:t>Zarb</w:t>
            </w:r>
            <w:proofErr w:type="spellEnd"/>
            <w:r w:rsidRPr="008B026C">
              <w:rPr>
                <w:rFonts w:ascii="Arial" w:hAnsi="Arial" w:cs="Arial"/>
                <w:b w:val="0"/>
                <w:bCs w:val="0"/>
              </w:rPr>
              <w:t xml:space="preserve"> G, </w:t>
            </w:r>
          </w:p>
          <w:p w:rsidR="007C0E25" w:rsidRPr="008B026C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</w:t>
            </w:r>
            <w:proofErr w:type="spellStart"/>
            <w:r w:rsidRPr="008B026C">
              <w:rPr>
                <w:rFonts w:ascii="Arial" w:hAnsi="Arial" w:cs="Arial"/>
                <w:b w:val="0"/>
                <w:bCs w:val="0"/>
              </w:rPr>
              <w:t>Hobkirk</w:t>
            </w:r>
            <w:proofErr w:type="spellEnd"/>
            <w:r w:rsidRPr="008B026C">
              <w:rPr>
                <w:rFonts w:ascii="Arial" w:hAnsi="Arial" w:cs="Arial"/>
                <w:b w:val="0"/>
                <w:bCs w:val="0"/>
              </w:rPr>
              <w:t xml:space="preserve"> JA, Eckert SE, Jacob RF.13th Ed., Elsevier, 2013</w:t>
            </w:r>
          </w:p>
          <w:p w:rsidR="007C0E25" w:rsidRPr="008B026C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</w:p>
          <w:p w:rsidR="007C0E25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  <w:r w:rsidRPr="008B026C">
              <w:rPr>
                <w:rFonts w:ascii="Arial" w:hAnsi="Arial" w:cs="Arial"/>
                <w:b w:val="0"/>
                <w:bCs w:val="0"/>
              </w:rPr>
              <w:t>4.</w:t>
            </w:r>
            <w:r w:rsidRPr="008B026C">
              <w:rPr>
                <w:rFonts w:ascii="Arial" w:hAnsi="Arial" w:cs="Arial"/>
                <w:b w:val="0"/>
                <w:bCs w:val="0"/>
              </w:rPr>
              <w:tab/>
              <w:t xml:space="preserve">“Clinical Complete Denture Prosthodontics” by </w:t>
            </w:r>
            <w:proofErr w:type="spellStart"/>
            <w:r w:rsidRPr="008B026C">
              <w:rPr>
                <w:rFonts w:ascii="Arial" w:hAnsi="Arial" w:cs="Arial"/>
                <w:b w:val="0"/>
                <w:bCs w:val="0"/>
              </w:rPr>
              <w:t>Moustafa</w:t>
            </w:r>
            <w:proofErr w:type="spellEnd"/>
            <w:r w:rsidRPr="008B026C">
              <w:rPr>
                <w:rFonts w:ascii="Arial" w:hAnsi="Arial" w:cs="Arial"/>
                <w:b w:val="0"/>
                <w:bCs w:val="0"/>
              </w:rPr>
              <w:t xml:space="preserve"> A. </w:t>
            </w:r>
          </w:p>
          <w:p w:rsidR="007C0E25" w:rsidRPr="00DB1A17" w:rsidRDefault="007C0E25" w:rsidP="007934CF">
            <w:pPr>
              <w:pStyle w:val="BodyTextIndent"/>
              <w:ind w:left="1080" w:right="144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</w:t>
            </w:r>
            <w:proofErr w:type="spellStart"/>
            <w:r w:rsidRPr="008B026C">
              <w:rPr>
                <w:rFonts w:ascii="Arial" w:hAnsi="Arial" w:cs="Arial"/>
                <w:b w:val="0"/>
                <w:bCs w:val="0"/>
              </w:rPr>
              <w:t>Hassaballa</w:t>
            </w:r>
            <w:proofErr w:type="spellEnd"/>
            <w:r w:rsidRPr="008B026C">
              <w:rPr>
                <w:rFonts w:ascii="Arial" w:hAnsi="Arial" w:cs="Arial"/>
                <w:b w:val="0"/>
                <w:bCs w:val="0"/>
              </w:rPr>
              <w:t>, 2nd Ed King Fahad National Library, 2010</w:t>
            </w:r>
          </w:p>
          <w:tbl>
            <w:tblPr>
              <w:tblW w:w="10018" w:type="dxa"/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7C0E25" w:rsidRPr="006B0861" w:rsidTr="007934CF">
              <w:trPr>
                <w:trHeight w:val="459"/>
              </w:trPr>
              <w:tc>
                <w:tcPr>
                  <w:tcW w:w="1001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:rsidR="007C0E25" w:rsidRPr="00901AE2" w:rsidRDefault="007C0E25" w:rsidP="007934CF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01AE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Supplementary Materials </w:t>
                  </w:r>
                </w:p>
              </w:tc>
            </w:tr>
            <w:tr w:rsidR="007C0E25" w:rsidRPr="006B0861" w:rsidTr="007934CF">
              <w:trPr>
                <w:trHeight w:val="622"/>
              </w:trPr>
              <w:tc>
                <w:tcPr>
                  <w:tcW w:w="100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0E25" w:rsidRPr="00970BD6" w:rsidRDefault="007C0E25" w:rsidP="007C0E2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970BD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Articles and websites suggested by supervisors.</w:t>
                  </w:r>
                </w:p>
              </w:tc>
            </w:tr>
            <w:tr w:rsidR="007C0E25" w:rsidRPr="006B0861" w:rsidTr="007934CF">
              <w:trPr>
                <w:trHeight w:val="270"/>
              </w:trPr>
              <w:tc>
                <w:tcPr>
                  <w:tcW w:w="100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0E25" w:rsidRPr="006B0861" w:rsidRDefault="007C0E25" w:rsidP="007934CF">
                  <w:pPr>
                    <w:spacing w:after="0" w:line="240" w:lineRule="auto"/>
                    <w:rPr>
                      <w:rFonts w:ascii="Symbol" w:eastAsia="Times New Roman" w:hAnsi="Symbol" w:cs="Arial"/>
                      <w:color w:val="44546A" w:themeColor="text2"/>
                    </w:rPr>
                  </w:pPr>
                </w:p>
              </w:tc>
            </w:tr>
            <w:tr w:rsidR="007C0E25" w:rsidRPr="006B0861" w:rsidTr="007934CF">
              <w:trPr>
                <w:trHeight w:val="270"/>
              </w:trPr>
              <w:tc>
                <w:tcPr>
                  <w:tcW w:w="100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C0E25" w:rsidRPr="006B0861" w:rsidRDefault="007C0E25" w:rsidP="007934CF">
                  <w:pPr>
                    <w:spacing w:after="0" w:line="240" w:lineRule="auto"/>
                    <w:rPr>
                      <w:rFonts w:ascii="Symbol" w:eastAsia="Times New Roman" w:hAnsi="Symbol" w:cs="Arial"/>
                      <w:color w:val="44546A" w:themeColor="text2"/>
                    </w:rPr>
                  </w:pPr>
                </w:p>
              </w:tc>
            </w:tr>
          </w:tbl>
          <w:p w:rsidR="007C0E25" w:rsidRPr="00717E8F" w:rsidRDefault="007C0E25" w:rsidP="007934C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0E25" w:rsidRPr="00DB2583" w:rsidTr="007934CF">
        <w:trPr>
          <w:gridAfter w:val="1"/>
          <w:wAfter w:w="196" w:type="dxa"/>
          <w:trHeight w:val="4876"/>
        </w:trPr>
        <w:tc>
          <w:tcPr>
            <w:tcW w:w="94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0E25" w:rsidRPr="00DB2583" w:rsidRDefault="007C0E25" w:rsidP="007934CF">
            <w:pPr>
              <w:spacing w:after="0" w:line="240" w:lineRule="auto"/>
              <w:rPr>
                <w:rFonts w:ascii="Symbol" w:eastAsia="Times New Roman" w:hAnsi="Symbol" w:cs="Arial"/>
                <w:color w:val="000000"/>
              </w:rPr>
            </w:pPr>
          </w:p>
        </w:tc>
      </w:tr>
    </w:tbl>
    <w:p w:rsidR="007C0E25" w:rsidRPr="007934CF" w:rsidRDefault="007C0E25" w:rsidP="007C0E25">
      <w:pPr>
        <w:shd w:val="clear" w:color="auto" w:fill="B4C6E7" w:themeFill="accent5" w:themeFillTint="66"/>
        <w:spacing w:after="0" w:line="240" w:lineRule="auto"/>
        <w:ind w:left="2126" w:hanging="2126"/>
        <w:rPr>
          <w:rFonts w:asciiTheme="majorBidi" w:hAnsiTheme="majorBidi" w:cstheme="majorBidi"/>
          <w:b/>
          <w:bCs/>
          <w:sz w:val="32"/>
          <w:szCs w:val="32"/>
        </w:rPr>
      </w:pPr>
      <w:r w:rsidRPr="007934CF">
        <w:rPr>
          <w:rFonts w:asciiTheme="majorBidi" w:hAnsiTheme="majorBidi" w:cstheme="majorBidi"/>
          <w:b/>
          <w:bCs/>
          <w:sz w:val="32"/>
          <w:szCs w:val="32"/>
        </w:rPr>
        <w:lastRenderedPageBreak/>
        <w:t>Section 4:  RELATED MATERIALS FOR THIS COURSE</w:t>
      </w:r>
    </w:p>
    <w:p w:rsidR="007934CF" w:rsidRDefault="007C0E25" w:rsidP="007934CF">
      <w:pPr>
        <w:tabs>
          <w:tab w:val="num" w:pos="360"/>
          <w:tab w:val="num" w:pos="630"/>
        </w:tabs>
        <w:spacing w:after="0" w:line="240" w:lineRule="auto"/>
        <w:ind w:left="360"/>
        <w:rPr>
          <w:rFonts w:asciiTheme="majorBidi" w:hAnsiTheme="majorBidi" w:cstheme="majorBidi"/>
          <w:sz w:val="36"/>
          <w:szCs w:val="36"/>
        </w:rPr>
      </w:pPr>
      <w:r w:rsidRPr="007934CF">
        <w:rPr>
          <w:rFonts w:asciiTheme="majorBidi" w:hAnsiTheme="majorBidi" w:cstheme="majorBidi"/>
          <w:sz w:val="36"/>
          <w:szCs w:val="36"/>
        </w:rPr>
        <w:t>1. Quizzes, mid-terms, final exams [Provide their</w:t>
      </w:r>
    </w:p>
    <w:p w:rsidR="007C0E25" w:rsidRPr="007934CF" w:rsidRDefault="007934CF" w:rsidP="007934CF">
      <w:pPr>
        <w:tabs>
          <w:tab w:val="num" w:pos="360"/>
          <w:tab w:val="num" w:pos="630"/>
        </w:tabs>
        <w:spacing w:after="0" w:line="240" w:lineRule="auto"/>
        <w:ind w:left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</w:t>
      </w:r>
      <w:r w:rsidR="007C0E25" w:rsidRPr="007934CF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7C0E25" w:rsidRPr="007934CF">
        <w:rPr>
          <w:rFonts w:asciiTheme="majorBidi" w:hAnsiTheme="majorBidi" w:cstheme="majorBidi"/>
          <w:sz w:val="36"/>
          <w:szCs w:val="36"/>
        </w:rPr>
        <w:t>solution</w:t>
      </w:r>
      <w:proofErr w:type="gramEnd"/>
      <w:r w:rsidR="007C0E25" w:rsidRPr="007934CF">
        <w:rPr>
          <w:rFonts w:asciiTheme="majorBidi" w:hAnsiTheme="majorBidi" w:cstheme="majorBidi"/>
          <w:sz w:val="36"/>
          <w:szCs w:val="36"/>
        </w:rPr>
        <w:t xml:space="preserve"> set.]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7C0E25" w:rsidTr="007934CF">
        <w:tc>
          <w:tcPr>
            <w:tcW w:w="9576" w:type="dxa"/>
          </w:tcPr>
          <w:p w:rsidR="007C0E25" w:rsidRDefault="007C0E25" w:rsidP="007934CF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7934CF" w:rsidRDefault="007934CF" w:rsidP="007934CF">
      <w:pPr>
        <w:tabs>
          <w:tab w:val="num" w:pos="630"/>
        </w:tabs>
        <w:spacing w:after="0" w:line="240" w:lineRule="auto"/>
        <w:ind w:left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2. </w:t>
      </w:r>
      <w:r w:rsidR="007C0E25" w:rsidRPr="007934CF">
        <w:rPr>
          <w:rFonts w:asciiTheme="majorBidi" w:hAnsiTheme="majorBidi" w:cstheme="majorBidi"/>
          <w:sz w:val="36"/>
          <w:szCs w:val="36"/>
        </w:rPr>
        <w:t>Paper or transparency copies of lecture notes (Keep</w:t>
      </w:r>
    </w:p>
    <w:p w:rsidR="007C0E25" w:rsidRPr="007934CF" w:rsidRDefault="007934CF" w:rsidP="007934CF">
      <w:pPr>
        <w:tabs>
          <w:tab w:val="num" w:pos="630"/>
        </w:tabs>
        <w:spacing w:after="0" w:line="240" w:lineRule="auto"/>
        <w:ind w:left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</w:t>
      </w:r>
      <w:r w:rsidR="007C0E25" w:rsidRPr="007934CF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C0E25" w:rsidRPr="007934CF">
        <w:rPr>
          <w:rFonts w:asciiTheme="majorBidi" w:hAnsiTheme="majorBidi" w:cstheme="majorBidi"/>
          <w:sz w:val="36"/>
          <w:szCs w:val="36"/>
        </w:rPr>
        <w:t>them organized, and, in sequence).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7C0E25" w:rsidTr="007934CF">
        <w:tc>
          <w:tcPr>
            <w:tcW w:w="9576" w:type="dxa"/>
          </w:tcPr>
          <w:p w:rsidR="007C0E25" w:rsidRDefault="007C0E25" w:rsidP="007934CF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7C0E25" w:rsidRPr="007934CF" w:rsidRDefault="007934CF" w:rsidP="007934CF">
      <w:pPr>
        <w:tabs>
          <w:tab w:val="num" w:pos="630"/>
        </w:tabs>
        <w:spacing w:after="0" w:line="240" w:lineRule="auto"/>
        <w:ind w:left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3. </w:t>
      </w:r>
      <w:r w:rsidR="007C0E25" w:rsidRPr="007934CF">
        <w:rPr>
          <w:rFonts w:asciiTheme="majorBidi" w:hAnsiTheme="majorBidi" w:cstheme="majorBidi"/>
          <w:sz w:val="36"/>
          <w:szCs w:val="36"/>
        </w:rPr>
        <w:t>Additional handouts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7C0E25" w:rsidTr="007934CF">
        <w:trPr>
          <w:trHeight w:val="50"/>
        </w:trPr>
        <w:tc>
          <w:tcPr>
            <w:tcW w:w="9576" w:type="dxa"/>
          </w:tcPr>
          <w:p w:rsidR="007C0E25" w:rsidRDefault="007C0E25" w:rsidP="007934CF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7C0E25" w:rsidRDefault="007C0E25" w:rsidP="007C0E25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25" w:rsidRDefault="007C0E25"/>
    <w:sectPr w:rsidR="007C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64E4"/>
    <w:multiLevelType w:val="hybridMultilevel"/>
    <w:tmpl w:val="D1EA7B82"/>
    <w:lvl w:ilvl="0" w:tplc="D1C65A84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C4D1577"/>
    <w:multiLevelType w:val="hybridMultilevel"/>
    <w:tmpl w:val="5DBC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6944"/>
    <w:multiLevelType w:val="hybridMultilevel"/>
    <w:tmpl w:val="8B2EE33E"/>
    <w:lvl w:ilvl="0" w:tplc="DB36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66945"/>
    <w:multiLevelType w:val="hybridMultilevel"/>
    <w:tmpl w:val="8BA84C8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2A2A3826"/>
    <w:multiLevelType w:val="hybridMultilevel"/>
    <w:tmpl w:val="0B5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426D"/>
    <w:multiLevelType w:val="hybridMultilevel"/>
    <w:tmpl w:val="2A2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4C28"/>
    <w:multiLevelType w:val="hybridMultilevel"/>
    <w:tmpl w:val="C580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C0C3A"/>
    <w:multiLevelType w:val="hybridMultilevel"/>
    <w:tmpl w:val="5CE2B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A752F"/>
    <w:multiLevelType w:val="hybridMultilevel"/>
    <w:tmpl w:val="1C5C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35"/>
    <w:multiLevelType w:val="hybridMultilevel"/>
    <w:tmpl w:val="6B423904"/>
    <w:lvl w:ilvl="0" w:tplc="E4BC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6F476">
      <w:start w:val="3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9B849F8"/>
    <w:multiLevelType w:val="hybridMultilevel"/>
    <w:tmpl w:val="46E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66EB"/>
    <w:multiLevelType w:val="hybridMultilevel"/>
    <w:tmpl w:val="CD34D6E6"/>
    <w:lvl w:ilvl="0" w:tplc="E22C35DE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E61146F"/>
    <w:multiLevelType w:val="hybridMultilevel"/>
    <w:tmpl w:val="9430A16A"/>
    <w:lvl w:ilvl="0" w:tplc="51C20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F9526D"/>
    <w:multiLevelType w:val="hybridMultilevel"/>
    <w:tmpl w:val="CB9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65B12"/>
    <w:multiLevelType w:val="hybridMultilevel"/>
    <w:tmpl w:val="C4D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B5DDE"/>
    <w:multiLevelType w:val="hybridMultilevel"/>
    <w:tmpl w:val="B2B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C606D"/>
    <w:multiLevelType w:val="hybridMultilevel"/>
    <w:tmpl w:val="3F282D86"/>
    <w:lvl w:ilvl="0" w:tplc="ED322174">
      <w:start w:val="1"/>
      <w:numFmt w:val="upperLetter"/>
      <w:lvlText w:val="%1."/>
      <w:lvlJc w:val="left"/>
      <w:pPr>
        <w:tabs>
          <w:tab w:val="num" w:pos="1170"/>
        </w:tabs>
        <w:ind w:left="1170" w:right="1305" w:hanging="585"/>
      </w:pPr>
      <w:rPr>
        <w:rFonts w:ascii="Times New Roman" w:eastAsiaTheme="minorHAnsi" w:hAnsi="Times New Roman" w:cs="Times New Roma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840" w:hanging="180"/>
      </w:pPr>
    </w:lvl>
  </w:abstractNum>
  <w:abstractNum w:abstractNumId="17">
    <w:nsid w:val="60D75EA5"/>
    <w:multiLevelType w:val="hybridMultilevel"/>
    <w:tmpl w:val="281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77D7D"/>
    <w:multiLevelType w:val="hybridMultilevel"/>
    <w:tmpl w:val="D00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11D1"/>
    <w:multiLevelType w:val="hybridMultilevel"/>
    <w:tmpl w:val="5C86DFF4"/>
    <w:lvl w:ilvl="0" w:tplc="AA24B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F7EC3"/>
    <w:multiLevelType w:val="hybridMultilevel"/>
    <w:tmpl w:val="8B329B94"/>
    <w:lvl w:ilvl="0" w:tplc="9B00F22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B93BD1"/>
    <w:multiLevelType w:val="hybridMultilevel"/>
    <w:tmpl w:val="DFF4332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10"/>
  </w:num>
  <w:num w:numId="18">
    <w:abstractNumId w:val="1"/>
  </w:num>
  <w:num w:numId="19">
    <w:abstractNumId w:val="17"/>
  </w:num>
  <w:num w:numId="20">
    <w:abstractNumId w:val="2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5"/>
    <w:rsid w:val="00625648"/>
    <w:rsid w:val="007934CF"/>
    <w:rsid w:val="007C0E25"/>
    <w:rsid w:val="009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B0EE9-A95F-4EAB-B43B-0C78EE44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25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7C0E2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C0E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C0E25"/>
    <w:pPr>
      <w:spacing w:after="0" w:line="240" w:lineRule="auto"/>
      <w:ind w:left="3600"/>
      <w:jc w:val="lowKashida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C0E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Dr.Saber</dc:creator>
  <cp:keywords/>
  <dc:description/>
  <cp:lastModifiedBy>Dr.Saber</cp:lastModifiedBy>
  <cp:revision>1</cp:revision>
  <dcterms:created xsi:type="dcterms:W3CDTF">2014-09-20T06:23:00Z</dcterms:created>
  <dcterms:modified xsi:type="dcterms:W3CDTF">2014-09-20T06:52:00Z</dcterms:modified>
</cp:coreProperties>
</file>