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E" w:rsidRDefault="003B48EE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    National Commission for Academic Accreditation &amp; Assessment</w:t>
      </w: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4072B5" w:rsidRDefault="004072B5" w:rsidP="004072B5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Specification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27070D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Institution</w:t>
            </w:r>
            <w:r w:rsidR="0027070D">
              <w:rPr>
                <w:color w:val="000000"/>
                <w:sz w:val="20"/>
                <w:szCs w:val="28"/>
                <w:lang w:bidi="ar-EG"/>
              </w:rPr>
              <w:t xml:space="preserve">                       University Of </w:t>
            </w:r>
            <w:proofErr w:type="spellStart"/>
            <w:r w:rsidR="0027070D">
              <w:rPr>
                <w:color w:val="000000"/>
                <w:sz w:val="20"/>
                <w:szCs w:val="28"/>
                <w:lang w:bidi="ar-EG"/>
              </w:rPr>
              <w:t>Dammam</w:t>
            </w:r>
            <w:proofErr w:type="spellEnd"/>
            <w:r>
              <w:rPr>
                <w:color w:val="000000"/>
                <w:sz w:val="20"/>
                <w:szCs w:val="28"/>
                <w:lang w:bidi="ar-EG"/>
              </w:rPr>
              <w:tab/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College/Department </w:t>
            </w:r>
            <w:r w:rsidR="00A201E1">
              <w:rPr>
                <w:color w:val="000000"/>
                <w:sz w:val="20"/>
                <w:szCs w:val="28"/>
                <w:lang w:bidi="ar-EG"/>
              </w:rPr>
              <w:t xml:space="preserve"> Dentistry- Dental Education</w:t>
            </w:r>
          </w:p>
        </w:tc>
      </w:tr>
    </w:tbl>
    <w:p w:rsidR="004072B5" w:rsidRPr="0076438F" w:rsidRDefault="004072B5" w:rsidP="004072B5">
      <w:pPr>
        <w:pStyle w:val="Heading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code:</w:t>
            </w:r>
            <w:r w:rsidR="0054685E">
              <w:rPr>
                <w:sz w:val="20"/>
              </w:rPr>
              <w:t xml:space="preserve"> </w:t>
            </w:r>
            <w:r w:rsidR="00A668F6" w:rsidRPr="00A668F6">
              <w:rPr>
                <w:b/>
                <w:bCs/>
                <w:sz w:val="20"/>
              </w:rPr>
              <w:t>Comprehensive Clinical Dentistry (CCD</w:t>
            </w:r>
            <w:proofErr w:type="gramStart"/>
            <w:r w:rsidR="00A668F6" w:rsidRPr="00A668F6">
              <w:rPr>
                <w:b/>
                <w:bCs/>
                <w:sz w:val="20"/>
              </w:rPr>
              <w:t>)</w:t>
            </w:r>
            <w:r w:rsidR="00A668F6">
              <w:t>-</w:t>
            </w:r>
            <w:proofErr w:type="gramEnd"/>
            <w:r w:rsidR="00A668F6">
              <w:t xml:space="preserve"> </w:t>
            </w:r>
            <w:r w:rsidR="00A668F6" w:rsidRPr="00A668F6">
              <w:rPr>
                <w:b/>
                <w:bCs/>
                <w:sz w:val="20"/>
              </w:rPr>
              <w:t>DTEDU (631 and 652)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A668F6">
              <w:rPr>
                <w:sz w:val="20"/>
              </w:rPr>
              <w:t xml:space="preserve">: </w:t>
            </w:r>
            <w:r w:rsidR="00A668F6" w:rsidRPr="00A668F6">
              <w:rPr>
                <w:sz w:val="20"/>
              </w:rPr>
              <w:t xml:space="preserve">10 credit hours. </w:t>
            </w:r>
            <w:proofErr w:type="gramStart"/>
            <w:r w:rsidR="00A668F6" w:rsidRPr="00A668F6">
              <w:rPr>
                <w:sz w:val="20"/>
              </w:rPr>
              <w:t>One lecture/presentation and four clinical sessions every</w:t>
            </w:r>
            <w:r w:rsidR="00A668F6">
              <w:rPr>
                <w:sz w:val="20"/>
              </w:rPr>
              <w:t xml:space="preserve"> week over two semesters.</w:t>
            </w:r>
            <w:proofErr w:type="gramEnd"/>
          </w:p>
        </w:tc>
      </w:tr>
      <w:tr w:rsidR="004072B5" w:rsidTr="00A668F6">
        <w:trPr>
          <w:trHeight w:val="433"/>
        </w:trPr>
        <w:tc>
          <w:tcPr>
            <w:tcW w:w="8640" w:type="dxa"/>
          </w:tcPr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en-AU"/>
              </w:rPr>
              <w:t xml:space="preserve">3.  </w:t>
            </w:r>
            <w:r>
              <w:rPr>
                <w:b w:val="0"/>
                <w:color w:val="000000"/>
                <w:sz w:val="20"/>
              </w:rPr>
              <w:t xml:space="preserve">Program(s) in which the course is offered. </w:t>
            </w:r>
          </w:p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(If general elective available in many programs indicate this rather than list programs)</w:t>
            </w:r>
          </w:p>
          <w:p w:rsidR="004072B5" w:rsidRDefault="00A668F6" w:rsidP="00CA29B2">
            <w:pPr>
              <w:pStyle w:val="Heading7"/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Undergraduate dental program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4.  Name of faculty member responsible for the course</w:t>
            </w:r>
          </w:p>
          <w:p w:rsidR="004072B5" w:rsidRDefault="00A668F6" w:rsidP="00CA29B2">
            <w:pPr>
              <w:ind w:lef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Moataz</w:t>
            </w:r>
            <w:proofErr w:type="spellEnd"/>
            <w:r>
              <w:rPr>
                <w:b/>
                <w:bCs/>
              </w:rPr>
              <w:t xml:space="preserve"> Farouk </w:t>
            </w:r>
            <w:proofErr w:type="spellStart"/>
            <w:r>
              <w:rPr>
                <w:b/>
                <w:bCs/>
              </w:rPr>
              <w:t>Elgezawi</w:t>
            </w:r>
            <w:proofErr w:type="spellEnd"/>
          </w:p>
        </w:tc>
      </w:tr>
      <w:tr w:rsidR="004072B5">
        <w:tc>
          <w:tcPr>
            <w:tcW w:w="8640" w:type="dxa"/>
          </w:tcPr>
          <w:p w:rsidR="004072B5" w:rsidRDefault="004072B5" w:rsidP="00A668F6">
            <w:pPr>
              <w:pStyle w:val="Heading7"/>
              <w:rPr>
                <w:sz w:val="20"/>
                <w:lang w:val="en-US"/>
              </w:rPr>
            </w:pPr>
            <w:r>
              <w:rPr>
                <w:sz w:val="20"/>
              </w:rPr>
              <w:t>5.  Level/year at which this course is offered</w:t>
            </w:r>
            <w:r w:rsidR="00A668F6">
              <w:rPr>
                <w:sz w:val="20"/>
              </w:rPr>
              <w:t xml:space="preserve">: </w:t>
            </w:r>
            <w:r w:rsidR="00A668F6">
              <w:rPr>
                <w:sz w:val="20"/>
                <w:lang w:val="en-US"/>
              </w:rPr>
              <w:t xml:space="preserve"> Sixth year</w:t>
            </w:r>
          </w:p>
        </w:tc>
      </w:tr>
      <w:tr w:rsidR="004072B5">
        <w:tc>
          <w:tcPr>
            <w:tcW w:w="8640" w:type="dxa"/>
          </w:tcPr>
          <w:p w:rsidR="004072B5" w:rsidRDefault="004072B5" w:rsidP="00A668F6">
            <w:pPr>
              <w:rPr>
                <w:sz w:val="20"/>
              </w:rPr>
            </w:pPr>
            <w:r>
              <w:rPr>
                <w:sz w:val="20"/>
              </w:rPr>
              <w:t>6.  Pre-requisites for this course (if any)</w:t>
            </w:r>
            <w:r w:rsidR="00A668F6" w:rsidRPr="00A668F6">
              <w:rPr>
                <w:sz w:val="20"/>
              </w:rPr>
              <w:t xml:space="preserve">All </w:t>
            </w:r>
            <w:r w:rsidR="00A668F6">
              <w:rPr>
                <w:sz w:val="20"/>
              </w:rPr>
              <w:t>courses</w:t>
            </w:r>
            <w:r w:rsidR="00A668F6" w:rsidRPr="00A668F6">
              <w:rPr>
                <w:sz w:val="20"/>
              </w:rPr>
              <w:t xml:space="preserve"> of the fifth year</w:t>
            </w: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</w:rPr>
            </w:pPr>
            <w:r>
              <w:rPr>
                <w:sz w:val="20"/>
              </w:rPr>
              <w:t>7.  Co-requisites for this course (if any)</w:t>
            </w:r>
            <w:r w:rsidR="00657E88">
              <w:rPr>
                <w:sz w:val="20"/>
              </w:rPr>
              <w:t xml:space="preserve">  ----------------------------</w:t>
            </w: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>8.  Location if not on main campus</w:t>
            </w:r>
            <w:r w:rsidR="00657E88">
              <w:rPr>
                <w:color w:val="000000"/>
                <w:sz w:val="20"/>
                <w:lang w:bidi="ar-EG"/>
              </w:rPr>
              <w:t xml:space="preserve">    ---------------------------------</w:t>
            </w:r>
          </w:p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</w:p>
        </w:tc>
      </w:tr>
    </w:tbl>
    <w:p w:rsidR="004072B5" w:rsidRDefault="004072B5" w:rsidP="004072B5">
      <w:pPr>
        <w:pStyle w:val="Heading7"/>
        <w:spacing w:after="240"/>
        <w:rPr>
          <w:b/>
          <w:bCs/>
          <w:szCs w:val="28"/>
        </w:rPr>
      </w:pPr>
    </w:p>
    <w:p w:rsidR="004072B5" w:rsidRPr="0076438F" w:rsidRDefault="004072B5" w:rsidP="004072B5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  <w:szCs w:val="28"/>
        </w:rPr>
        <w:br w:type="page"/>
      </w:r>
      <w:r>
        <w:rPr>
          <w:b/>
          <w:bCs/>
        </w:rPr>
        <w:lastRenderedPageBreak/>
        <w:t xml:space="preserve">B </w:t>
      </w:r>
      <w:r w:rsidRPr="0076438F">
        <w:rPr>
          <w:b/>
          <w:bCs/>
        </w:rPr>
        <w:t xml:space="preserve">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 w:rsidTr="009A5228">
        <w:trPr>
          <w:cantSplit/>
          <w:trHeight w:val="4507"/>
        </w:trPr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1.  Summary of the main learning outcomes for students enrolled in the course.</w:t>
            </w:r>
          </w:p>
          <w:p w:rsidR="00066B0E" w:rsidRPr="0054685E" w:rsidRDefault="00066B0E" w:rsidP="000E358B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This course is aimed at enhancing and expanding the clinical experiences of students and their ability to comprehensively manage different oral</w:t>
            </w:r>
            <w:r w:rsidR="00523A9C" w:rsidRPr="0054685E">
              <w:rPr>
                <w:sz w:val="20"/>
                <w:szCs w:val="20"/>
              </w:rPr>
              <w:t xml:space="preserve"> and dental health problems. This</w:t>
            </w:r>
            <w:r w:rsidRPr="0054685E">
              <w:rPr>
                <w:sz w:val="20"/>
                <w:szCs w:val="20"/>
              </w:rPr>
              <w:t xml:space="preserve"> would provide a broader basis for a competent general dental practice </w:t>
            </w:r>
            <w:r w:rsidR="00533617" w:rsidRPr="0054685E">
              <w:rPr>
                <w:sz w:val="20"/>
                <w:szCs w:val="20"/>
              </w:rPr>
              <w:t>imparting</w:t>
            </w:r>
            <w:r w:rsidR="002D59E1" w:rsidRPr="0054685E">
              <w:rPr>
                <w:sz w:val="20"/>
                <w:szCs w:val="20"/>
              </w:rPr>
              <w:t xml:space="preserve"> biomechanically, functionally and aesthetically optimum treatment outcomes </w:t>
            </w:r>
            <w:r w:rsidR="00533617" w:rsidRPr="0054685E">
              <w:rPr>
                <w:sz w:val="20"/>
                <w:szCs w:val="20"/>
              </w:rPr>
              <w:t xml:space="preserve">conductive to </w:t>
            </w:r>
            <w:r w:rsidR="000E358B" w:rsidRPr="0054685E">
              <w:rPr>
                <w:sz w:val="20"/>
                <w:szCs w:val="20"/>
              </w:rPr>
              <w:t>complete</w:t>
            </w:r>
            <w:r w:rsidR="00533617" w:rsidRPr="0054685E">
              <w:rPr>
                <w:sz w:val="20"/>
                <w:szCs w:val="20"/>
              </w:rPr>
              <w:t xml:space="preserve"> patient satisfaction </w:t>
            </w:r>
            <w:r w:rsidR="000E358B" w:rsidRPr="0054685E">
              <w:rPr>
                <w:sz w:val="20"/>
                <w:szCs w:val="20"/>
              </w:rPr>
              <w:t xml:space="preserve">and </w:t>
            </w:r>
            <w:r w:rsidRPr="0054685E">
              <w:rPr>
                <w:sz w:val="20"/>
                <w:szCs w:val="20"/>
              </w:rPr>
              <w:t>welfare. At the end of the course each student should be able to</w:t>
            </w:r>
          </w:p>
          <w:p w:rsidR="006E3037" w:rsidRPr="0054685E" w:rsidRDefault="00066B0E" w:rsidP="00066B0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 xml:space="preserve">1- </w:t>
            </w:r>
            <w:r w:rsidR="006E3037" w:rsidRPr="0054685E">
              <w:rPr>
                <w:sz w:val="20"/>
                <w:szCs w:val="20"/>
              </w:rPr>
              <w:t>Perform a comprehensive diagnosis of oral and dental health problems accurately employing all diagnostic tools.</w:t>
            </w:r>
          </w:p>
          <w:p w:rsidR="00E5714B" w:rsidRPr="0054685E" w:rsidRDefault="006E3037" w:rsidP="00E5714B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2- Develop a comprehensive</w:t>
            </w:r>
            <w:r w:rsidR="0054685E" w:rsidRPr="0054685E">
              <w:rPr>
                <w:sz w:val="20"/>
                <w:szCs w:val="20"/>
              </w:rPr>
              <w:t xml:space="preserve"> </w:t>
            </w:r>
            <w:r w:rsidRPr="0054685E">
              <w:rPr>
                <w:sz w:val="20"/>
                <w:szCs w:val="20"/>
              </w:rPr>
              <w:t xml:space="preserve">treatment plan </w:t>
            </w:r>
            <w:r w:rsidR="00E5714B" w:rsidRPr="0054685E">
              <w:rPr>
                <w:sz w:val="20"/>
                <w:szCs w:val="20"/>
              </w:rPr>
              <w:t>conductive</w:t>
            </w:r>
            <w:r w:rsidR="0054685E" w:rsidRPr="0054685E">
              <w:rPr>
                <w:sz w:val="20"/>
                <w:szCs w:val="20"/>
              </w:rPr>
              <w:t xml:space="preserve"> </w:t>
            </w:r>
            <w:r w:rsidR="00E5714B" w:rsidRPr="0054685E">
              <w:rPr>
                <w:sz w:val="20"/>
                <w:szCs w:val="20"/>
              </w:rPr>
              <w:t xml:space="preserve">to re-establishing and maintaining optimum status of health, function, aesthetics, patient satisfaction and welfare. </w:t>
            </w:r>
          </w:p>
          <w:p w:rsidR="00066B0E" w:rsidRPr="0054685E" w:rsidRDefault="00E5714B" w:rsidP="009A5228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 xml:space="preserve">3-Competently </w:t>
            </w:r>
            <w:r w:rsidR="009A5228" w:rsidRPr="0054685E">
              <w:rPr>
                <w:sz w:val="20"/>
                <w:szCs w:val="20"/>
              </w:rPr>
              <w:t xml:space="preserve">carry-out all prevention, intervention procedures as well as accurately prescribe adjunctive therapeutic measures.  </w:t>
            </w:r>
          </w:p>
          <w:p w:rsidR="004072B5" w:rsidRPr="0054685E" w:rsidRDefault="004072B5" w:rsidP="00CA29B2">
            <w:pPr>
              <w:rPr>
                <w:sz w:val="16"/>
                <w:szCs w:val="20"/>
                <w:lang w:val="en-US"/>
              </w:rPr>
            </w:pPr>
          </w:p>
          <w:p w:rsidR="004072B5" w:rsidRPr="0054685E" w:rsidRDefault="004072B5" w:rsidP="00CA29B2">
            <w:pPr>
              <w:rPr>
                <w:sz w:val="16"/>
                <w:szCs w:val="20"/>
                <w:lang w:val="en-US"/>
              </w:rPr>
            </w:pPr>
          </w:p>
          <w:p w:rsidR="004072B5" w:rsidRPr="0054685E" w:rsidRDefault="004072B5" w:rsidP="00CA29B2">
            <w:pPr>
              <w:rPr>
                <w:sz w:val="16"/>
                <w:szCs w:val="20"/>
                <w:lang w:val="en-US"/>
              </w:rPr>
            </w:pPr>
          </w:p>
          <w:p w:rsidR="004072B5" w:rsidRPr="0054685E" w:rsidRDefault="004072B5" w:rsidP="00CA29B2">
            <w:pPr>
              <w:rPr>
                <w:sz w:val="16"/>
                <w:szCs w:val="20"/>
                <w:lang w:val="en-US"/>
              </w:rPr>
            </w:pP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Briefly describe any plans for developing and improving the course that are being implemented.  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z w:val="20"/>
              </w:rPr>
              <w:t xml:space="preserve"> increased use of IT or web based reference material,  changes in content as a result of new research in the field)</w:t>
            </w:r>
          </w:p>
          <w:p w:rsidR="00ED35C1" w:rsidRPr="0054685E" w:rsidRDefault="00ED35C1" w:rsidP="00ED35C1">
            <w:pPr>
              <w:rPr>
                <w:sz w:val="20"/>
                <w:szCs w:val="20"/>
              </w:rPr>
            </w:pPr>
            <w:r>
              <w:t xml:space="preserve">- </w:t>
            </w:r>
            <w:r w:rsidRPr="0054685E">
              <w:rPr>
                <w:sz w:val="20"/>
                <w:szCs w:val="20"/>
              </w:rPr>
              <w:t>Interactive and interdisciplinary cases evaluation and selection according to the criteria fitting the requirement</w:t>
            </w:r>
            <w:r w:rsidR="00330EBD" w:rsidRPr="0054685E">
              <w:rPr>
                <w:sz w:val="20"/>
                <w:szCs w:val="20"/>
              </w:rPr>
              <w:t>s</w:t>
            </w:r>
            <w:r w:rsidRPr="0054685E">
              <w:rPr>
                <w:sz w:val="20"/>
                <w:szCs w:val="20"/>
              </w:rPr>
              <w:t xml:space="preserve"> of the course.</w:t>
            </w:r>
          </w:p>
          <w:p w:rsidR="00ED35C1" w:rsidRPr="0054685E" w:rsidRDefault="00ED35C1" w:rsidP="00ED35C1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-  Periodically reviewing progress in comprehensively diagnosing and designing suitable treatment plans th</w:t>
            </w:r>
            <w:r w:rsidR="00AF0998" w:rsidRPr="0054685E">
              <w:rPr>
                <w:sz w:val="20"/>
                <w:szCs w:val="20"/>
              </w:rPr>
              <w:t xml:space="preserve">rough assigned reports, online patient records and seminars. </w:t>
            </w:r>
          </w:p>
          <w:p w:rsidR="00AF0998" w:rsidRPr="0054685E" w:rsidRDefault="00ED35C1" w:rsidP="00AF0998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-</w:t>
            </w:r>
            <w:r w:rsidR="00AF0998" w:rsidRPr="0054685E">
              <w:rPr>
                <w:sz w:val="20"/>
                <w:szCs w:val="20"/>
              </w:rPr>
              <w:t xml:space="preserve"> Online documenting treatment progress and modifications in treatment plans.</w:t>
            </w:r>
          </w:p>
          <w:p w:rsidR="00657E88" w:rsidRPr="0054685E" w:rsidRDefault="00AF0998" w:rsidP="00AF0998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 xml:space="preserve">- Organizing a set of </w:t>
            </w:r>
            <w:r w:rsidR="00657E88" w:rsidRPr="0054685E">
              <w:rPr>
                <w:sz w:val="20"/>
                <w:szCs w:val="20"/>
              </w:rPr>
              <w:t xml:space="preserve">video </w:t>
            </w:r>
            <w:r w:rsidRPr="0054685E">
              <w:rPr>
                <w:sz w:val="20"/>
                <w:szCs w:val="20"/>
              </w:rPr>
              <w:t xml:space="preserve">OSCE exams to augment critical thinking skills. </w:t>
            </w:r>
          </w:p>
          <w:p w:rsidR="00ED35C1" w:rsidRPr="0054685E" w:rsidRDefault="00657E88" w:rsidP="00AF0998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- Suggesting different websites containing videos for procedures, published case reports of concern as well as evidence based reports.</w:t>
            </w:r>
          </w:p>
          <w:p w:rsidR="004072B5" w:rsidRPr="0054685E" w:rsidRDefault="004072B5" w:rsidP="00CA29B2">
            <w:pPr>
              <w:rPr>
                <w:sz w:val="20"/>
                <w:szCs w:val="20"/>
              </w:rPr>
            </w:pPr>
          </w:p>
          <w:p w:rsidR="004072B5" w:rsidRPr="0054685E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/>
          <w:p w:rsidR="004072B5" w:rsidRDefault="004072B5" w:rsidP="00CA29B2"/>
          <w:p w:rsidR="004072B5" w:rsidRDefault="004072B5" w:rsidP="00CA29B2"/>
          <w:p w:rsidR="004072B5" w:rsidRDefault="004072B5" w:rsidP="00CA29B2"/>
          <w:p w:rsidR="004072B5" w:rsidRPr="0006374C" w:rsidRDefault="004072B5" w:rsidP="00CA29B2"/>
        </w:tc>
      </w:tr>
    </w:tbl>
    <w:p w:rsidR="004072B5" w:rsidRDefault="004072B5" w:rsidP="004072B5">
      <w:pPr>
        <w:pStyle w:val="Heading9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6438F">
        <w:rPr>
          <w:rFonts w:ascii="Times New Roman" w:hAnsi="Times New Roman" w:cs="Times New Roman"/>
          <w:b/>
          <w:bCs/>
          <w:sz w:val="24"/>
        </w:rPr>
        <w:t>C.Course</w:t>
      </w:r>
      <w:proofErr w:type="spellEnd"/>
      <w:r w:rsidRPr="007643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76438F">
        <w:rPr>
          <w:rFonts w:ascii="Times New Roman" w:hAnsi="Times New Roman" w:cs="Times New Roman"/>
          <w:b/>
          <w:bCs/>
          <w:sz w:val="24"/>
        </w:rPr>
        <w:t>Description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Note:  General description in the form to be used for the Bulletin or Handbook should be attached)</w:t>
      </w:r>
    </w:p>
    <w:p w:rsidR="004072B5" w:rsidRDefault="004072B5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900"/>
        <w:gridCol w:w="900"/>
      </w:tblGrid>
      <w:tr w:rsidR="004072B5">
        <w:tc>
          <w:tcPr>
            <w:tcW w:w="8640" w:type="dxa"/>
            <w:gridSpan w:val="3"/>
          </w:tcPr>
          <w:p w:rsidR="004072B5" w:rsidRDefault="004072B5" w:rsidP="00CA29B2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  <w:p w:rsidR="004072B5" w:rsidRDefault="004072B5" w:rsidP="00CA29B2">
            <w:pPr>
              <w:rPr>
                <w:b/>
                <w:sz w:val="20"/>
                <w:lang w:bidi="ar-EG"/>
              </w:rPr>
            </w:pP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A50F37" w:rsidP="00CA29B2">
            <w:pPr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val="fr-FR" w:bidi="ar-EG"/>
              </w:rPr>
              <w:t xml:space="preserve">List of </w:t>
            </w:r>
            <w:proofErr w:type="spellStart"/>
            <w:r w:rsidR="004072B5">
              <w:rPr>
                <w:sz w:val="20"/>
                <w:lang w:val="fr-FR" w:bidi="ar-EG"/>
              </w:rPr>
              <w:t>Topic</w:t>
            </w:r>
            <w:r>
              <w:rPr>
                <w:sz w:val="20"/>
                <w:lang w:val="fr-FR" w:bidi="ar-EG"/>
              </w:rPr>
              <w:t>s</w:t>
            </w:r>
            <w:proofErr w:type="spellEnd"/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proofErr w:type="spellStart"/>
            <w:r>
              <w:rPr>
                <w:sz w:val="20"/>
                <w:lang w:bidi="ar-EG"/>
              </w:rPr>
              <w:t>Contacthours</w:t>
            </w:r>
            <w:proofErr w:type="spellEnd"/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0C347C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Indirect tooth colored restorations</w:t>
            </w:r>
            <w:r w:rsidR="00755322">
              <w:rPr>
                <w:sz w:val="20"/>
                <w:szCs w:val="20"/>
                <w:lang w:bidi="ar-EG"/>
              </w:rPr>
              <w:t>: clinical aspects</w:t>
            </w:r>
          </w:p>
        </w:tc>
        <w:tc>
          <w:tcPr>
            <w:tcW w:w="900" w:type="dxa"/>
          </w:tcPr>
          <w:p w:rsidR="004072B5" w:rsidRDefault="00755322" w:rsidP="00CA29B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B3327A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Occlusion in prosthodontics</w:t>
            </w:r>
            <w:r w:rsidR="00BA2773">
              <w:rPr>
                <w:sz w:val="20"/>
                <w:szCs w:val="20"/>
                <w:lang w:bidi="ar-EG"/>
              </w:rPr>
              <w:t xml:space="preserve">: Scenarios for </w:t>
            </w:r>
            <w:proofErr w:type="spellStart"/>
            <w:r w:rsidR="00BA2773">
              <w:rPr>
                <w:sz w:val="20"/>
                <w:szCs w:val="20"/>
                <w:lang w:bidi="ar-EG"/>
              </w:rPr>
              <w:t>occlusal</w:t>
            </w:r>
            <w:proofErr w:type="spellEnd"/>
            <w:r w:rsidR="00BA2773">
              <w:rPr>
                <w:sz w:val="20"/>
                <w:szCs w:val="20"/>
                <w:lang w:bidi="ar-EG"/>
              </w:rPr>
              <w:t xml:space="preserve"> analysis</w:t>
            </w:r>
          </w:p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B3327A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Endodontic retreatment</w:t>
            </w:r>
            <w:r w:rsidR="00BA2773">
              <w:rPr>
                <w:sz w:val="20"/>
                <w:szCs w:val="20"/>
                <w:lang w:bidi="ar-EG"/>
              </w:rPr>
              <w:t xml:space="preserve"> : cases reports</w:t>
            </w:r>
          </w:p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B3327A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Periodontal aspects in</w:t>
            </w:r>
            <w:r w:rsidR="00755322">
              <w:rPr>
                <w:sz w:val="20"/>
                <w:szCs w:val="20"/>
                <w:lang w:bidi="ar-EG"/>
              </w:rPr>
              <w:t xml:space="preserve"> fixed</w:t>
            </w:r>
            <w:r>
              <w:rPr>
                <w:sz w:val="20"/>
                <w:szCs w:val="20"/>
                <w:lang w:bidi="ar-EG"/>
              </w:rPr>
              <w:t xml:space="preserve"> prosthodontics</w:t>
            </w:r>
            <w:r w:rsidR="000C347C">
              <w:rPr>
                <w:sz w:val="20"/>
                <w:szCs w:val="20"/>
                <w:lang w:bidi="ar-EG"/>
              </w:rPr>
              <w:t xml:space="preserve"> (surgical crown lengthening)</w:t>
            </w:r>
            <w:r w:rsidR="00BA2773">
              <w:rPr>
                <w:sz w:val="20"/>
                <w:szCs w:val="20"/>
                <w:lang w:bidi="ar-EG"/>
              </w:rPr>
              <w:t>:</w:t>
            </w:r>
          </w:p>
          <w:p w:rsidR="00BA2773" w:rsidRDefault="00BA2773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Case report</w:t>
            </w:r>
          </w:p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755322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Periodontal aspects in prosthodontics</w:t>
            </w:r>
            <w:r w:rsidR="000B4A48">
              <w:rPr>
                <w:sz w:val="20"/>
                <w:szCs w:val="20"/>
                <w:lang w:bidi="ar-EG"/>
              </w:rPr>
              <w:t xml:space="preserve"> (fixed prosthodontics)</w:t>
            </w:r>
            <w:r w:rsidR="00BA2773">
              <w:rPr>
                <w:sz w:val="20"/>
                <w:szCs w:val="20"/>
                <w:lang w:bidi="ar-EG"/>
              </w:rPr>
              <w:t>: Cases reports</w:t>
            </w:r>
          </w:p>
          <w:p w:rsidR="004072B5" w:rsidRDefault="004072B5" w:rsidP="000C347C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0C347C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                     Clinical aspects in designing removable partial dentures</w:t>
            </w:r>
            <w:r w:rsidR="00BA2773">
              <w:rPr>
                <w:sz w:val="20"/>
                <w:szCs w:val="20"/>
                <w:lang w:bidi="ar-EG"/>
              </w:rPr>
              <w:t>: cases reports</w:t>
            </w:r>
          </w:p>
          <w:p w:rsidR="00BA2773" w:rsidRDefault="00BA2773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Clinical challenges of restoring esthetics</w:t>
            </w:r>
            <w:r w:rsidR="000B4A48">
              <w:rPr>
                <w:sz w:val="20"/>
                <w:szCs w:val="20"/>
                <w:lang w:bidi="ar-EG"/>
              </w:rPr>
              <w:t xml:space="preserve"> (operative)</w:t>
            </w:r>
            <w:r w:rsidR="00BA2773">
              <w:rPr>
                <w:sz w:val="20"/>
                <w:szCs w:val="20"/>
                <w:lang w:bidi="ar-EG"/>
              </w:rPr>
              <w:t>: Cases reports</w:t>
            </w:r>
          </w:p>
          <w:p w:rsidR="004072B5" w:rsidRDefault="004072B5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  <w:trHeight w:val="773"/>
        </w:trPr>
        <w:tc>
          <w:tcPr>
            <w:tcW w:w="6840" w:type="dxa"/>
          </w:tcPr>
          <w:p w:rsidR="004072B5" w:rsidRDefault="00755322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                                    </w:t>
            </w:r>
            <w:proofErr w:type="spellStart"/>
            <w:r>
              <w:rPr>
                <w:sz w:val="20"/>
                <w:szCs w:val="20"/>
                <w:lang w:bidi="ar-EG"/>
              </w:rPr>
              <w:t>Replantation</w:t>
            </w:r>
            <w:proofErr w:type="spellEnd"/>
            <w:r>
              <w:rPr>
                <w:sz w:val="20"/>
                <w:szCs w:val="20"/>
                <w:lang w:bidi="ar-EG"/>
              </w:rPr>
              <w:t xml:space="preserve"> procedures</w:t>
            </w:r>
            <w:r w:rsidR="000B4A48">
              <w:rPr>
                <w:sz w:val="20"/>
                <w:szCs w:val="20"/>
                <w:lang w:bidi="ar-EG"/>
              </w:rPr>
              <w:t>(oral surgery)</w:t>
            </w:r>
            <w:r w:rsidR="00BA2773">
              <w:rPr>
                <w:sz w:val="20"/>
                <w:szCs w:val="20"/>
                <w:lang w:bidi="ar-EG"/>
              </w:rPr>
              <w:t>: case report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4072B5" w:rsidRDefault="00755322" w:rsidP="00755322">
            <w:pPr>
              <w:spacing w:line="216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</w:tbl>
    <w:p w:rsidR="004072B5" w:rsidRDefault="004072B5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530"/>
        <w:gridCol w:w="1710"/>
        <w:gridCol w:w="1980"/>
      </w:tblGrid>
      <w:tr w:rsidR="004072B5">
        <w:trPr>
          <w:trHeight w:val="64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Course components (total contact hours per semester):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8557D">
        <w:trPr>
          <w:trHeight w:val="10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</w:p>
          <w:p w:rsidR="000B4A48" w:rsidRPr="000B4A48" w:rsidRDefault="000B4A48" w:rsidP="000B4A48">
            <w:r>
              <w:t>1 lecture  per week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  <w:p w:rsidR="000B4A48" w:rsidRPr="000B4A48" w:rsidRDefault="000B4A48" w:rsidP="000B4A48">
            <w:r>
              <w:t>1 seminar/week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Laboratory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 work/Internship</w:t>
            </w:r>
          </w:p>
          <w:p w:rsidR="000B4A48" w:rsidRPr="000B4A48" w:rsidRDefault="000B4A48" w:rsidP="000B4A48">
            <w:r>
              <w:t>Four clinical sessions/week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Additional private study/learning hours expected for students per week. (This should be an </w:t>
            </w:r>
            <w:proofErr w:type="gramStart"/>
            <w:r>
              <w:rPr>
                <w:bCs/>
                <w:sz w:val="20"/>
              </w:rPr>
              <w:t>average :for</w:t>
            </w:r>
            <w:proofErr w:type="gramEnd"/>
            <w:r>
              <w:rPr>
                <w:bCs/>
                <w:sz w:val="20"/>
              </w:rPr>
              <w:t xml:space="preserve"> the semester not a specific requirement in each week)</w:t>
            </w:r>
          </w:p>
          <w:p w:rsidR="006A3A84" w:rsidRPr="006A3A84" w:rsidRDefault="006A3A84" w:rsidP="006A3A84">
            <w:r>
              <w:t>________________________________________________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4072B5" w:rsidRPr="008105B3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Development of Learning Outcomes in Domains of Learning  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4072B5" w:rsidRDefault="004072B5" w:rsidP="0071591E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A brief summary of the</w:t>
            </w:r>
            <w:r w:rsidR="0054685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knowledge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</w:p>
          <w:p w:rsidR="004072B5" w:rsidRDefault="004072B5" w:rsidP="0071591E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 xml:space="preserve">develop that knowledge </w:t>
            </w:r>
            <w:proofErr w:type="gramStart"/>
            <w:r>
              <w:rPr>
                <w:bCs/>
                <w:sz w:val="20"/>
              </w:rPr>
              <w:t>or  skill</w:t>
            </w:r>
            <w:proofErr w:type="gramEnd"/>
            <w:r w:rsidRPr="00FC6AFE">
              <w:rPr>
                <w:bCs/>
                <w:sz w:val="20"/>
              </w:rPr>
              <w:t>;</w:t>
            </w:r>
          </w:p>
          <w:p w:rsidR="004072B5" w:rsidRPr="0027268A" w:rsidRDefault="004072B5" w:rsidP="0071591E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proofErr w:type="gramStart"/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  <w:proofErr w:type="gramEnd"/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0B4A48" w:rsidP="00CA29B2">
            <w:pPr>
              <w:pStyle w:val="Heading7"/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a. </w:t>
            </w:r>
            <w:r w:rsidR="004072B5" w:rsidRPr="0098195E">
              <w:rPr>
                <w:b/>
                <w:sz w:val="20"/>
              </w:rPr>
              <w:t xml:space="preserve">Knowledge 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71591E">
            <w:pPr>
              <w:pStyle w:val="Heading7"/>
              <w:numPr>
                <w:ilvl w:val="0"/>
                <w:numId w:val="4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</w:p>
          <w:p w:rsidR="00557368" w:rsidRPr="0054685E" w:rsidRDefault="00C32EFB" w:rsidP="00557368">
            <w:pPr>
              <w:rPr>
                <w:sz w:val="20"/>
                <w:szCs w:val="20"/>
              </w:rPr>
            </w:pPr>
            <w:r>
              <w:t>-</w:t>
            </w:r>
            <w:r w:rsidR="006A3A84" w:rsidRPr="0054685E">
              <w:rPr>
                <w:sz w:val="20"/>
                <w:szCs w:val="20"/>
              </w:rPr>
              <w:t>This course is based on conjoint knowledge developed previously throughout the different courses.</w:t>
            </w:r>
            <w:r w:rsidR="0054685E" w:rsidRPr="0054685E">
              <w:rPr>
                <w:sz w:val="20"/>
                <w:szCs w:val="20"/>
              </w:rPr>
              <w:t xml:space="preserve"> </w:t>
            </w:r>
            <w:r w:rsidR="006A3A84" w:rsidRPr="0054685E">
              <w:rPr>
                <w:sz w:val="20"/>
                <w:szCs w:val="20"/>
              </w:rPr>
              <w:t>However, s</w:t>
            </w:r>
            <w:r w:rsidR="00031A46" w:rsidRPr="0054685E">
              <w:rPr>
                <w:sz w:val="20"/>
                <w:szCs w:val="20"/>
              </w:rPr>
              <w:t xml:space="preserve">elective topics </w:t>
            </w:r>
            <w:r w:rsidR="008C491A" w:rsidRPr="0054685E">
              <w:rPr>
                <w:sz w:val="20"/>
                <w:szCs w:val="20"/>
              </w:rPr>
              <w:t xml:space="preserve">of clinical relevance that augment the </w:t>
            </w:r>
            <w:r w:rsidRPr="0054685E">
              <w:rPr>
                <w:sz w:val="20"/>
                <w:szCs w:val="20"/>
              </w:rPr>
              <w:t xml:space="preserve">effectiveness of conducting an interdisciplinary </w:t>
            </w:r>
            <w:r w:rsidR="0013780A" w:rsidRPr="0054685E">
              <w:rPr>
                <w:sz w:val="20"/>
                <w:szCs w:val="20"/>
              </w:rPr>
              <w:t xml:space="preserve">approach in patient management </w:t>
            </w:r>
            <w:r w:rsidRPr="0054685E">
              <w:rPr>
                <w:sz w:val="20"/>
                <w:szCs w:val="20"/>
              </w:rPr>
              <w:t xml:space="preserve">will be </w:t>
            </w:r>
            <w:r w:rsidR="006A3A84" w:rsidRPr="0054685E">
              <w:rPr>
                <w:sz w:val="20"/>
                <w:szCs w:val="20"/>
              </w:rPr>
              <w:t>outlined.</w:t>
            </w:r>
          </w:p>
          <w:p w:rsidR="004072B5" w:rsidRPr="0054685E" w:rsidRDefault="004072B5" w:rsidP="00C32EFB">
            <w:pPr>
              <w:rPr>
                <w:sz w:val="20"/>
                <w:szCs w:val="20"/>
              </w:rPr>
            </w:pPr>
          </w:p>
          <w:p w:rsidR="00C32EFB" w:rsidRDefault="00C32EFB" w:rsidP="006A3A84">
            <w:pPr>
              <w:rPr>
                <w:bCs/>
              </w:rPr>
            </w:pPr>
          </w:p>
          <w:p w:rsidR="00C32EFB" w:rsidRPr="006A3A84" w:rsidRDefault="00C32EFB" w:rsidP="006A3A84">
            <w:pPr>
              <w:rPr>
                <w:bCs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that knowledge</w:t>
            </w:r>
          </w:p>
          <w:p w:rsidR="008C491A" w:rsidRPr="0054685E" w:rsidRDefault="008C491A" w:rsidP="008C491A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Direct lecturing, discussions and seminars.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of assessment of knowledge acquired</w:t>
            </w:r>
          </w:p>
          <w:p w:rsidR="008C491A" w:rsidRPr="0054685E" w:rsidRDefault="00916BDA" w:rsidP="008C491A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Mid-year written exam- Final w</w:t>
            </w:r>
            <w:r w:rsidR="008C491A" w:rsidRPr="0054685E">
              <w:rPr>
                <w:sz w:val="20"/>
                <w:szCs w:val="20"/>
              </w:rPr>
              <w:t>ritten exam- Oral exam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t>b.  Cognitive</w:t>
            </w:r>
            <w:proofErr w:type="gramEnd"/>
            <w:r w:rsidRPr="0098195E">
              <w:rPr>
                <w:b/>
                <w:sz w:val="20"/>
              </w:rPr>
              <w:t xml:space="preserve"> Skills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D8557D" w:rsidP="0071591E">
            <w:pPr>
              <w:pStyle w:val="Heading7"/>
              <w:numPr>
                <w:ilvl w:val="0"/>
                <w:numId w:val="5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c</w:t>
            </w:r>
            <w:r w:rsidR="004072B5" w:rsidRPr="00FC6AFE">
              <w:rPr>
                <w:bCs/>
                <w:sz w:val="20"/>
              </w:rPr>
              <w:t>ognitive skills to be developed</w:t>
            </w:r>
          </w:p>
          <w:p w:rsidR="004E7FCF" w:rsidRPr="0054685E" w:rsidRDefault="0071591E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T</w:t>
            </w:r>
            <w:r w:rsidR="004E7FCF" w:rsidRPr="0054685E">
              <w:rPr>
                <w:sz w:val="20"/>
                <w:szCs w:val="20"/>
              </w:rPr>
              <w:t>he following cognitive skills are further developed as a part of</w:t>
            </w:r>
            <w:r w:rsidRPr="0054685E">
              <w:rPr>
                <w:sz w:val="20"/>
                <w:szCs w:val="20"/>
              </w:rPr>
              <w:t xml:space="preserve"> developing</w:t>
            </w:r>
            <w:r w:rsidR="004E7FCF" w:rsidRPr="0054685E">
              <w:rPr>
                <w:sz w:val="20"/>
                <w:szCs w:val="20"/>
              </w:rPr>
              <w:t xml:space="preserve"> comprehensive and inter</w:t>
            </w:r>
            <w:r w:rsidRPr="0054685E">
              <w:rPr>
                <w:sz w:val="20"/>
                <w:szCs w:val="20"/>
              </w:rPr>
              <w:t xml:space="preserve">disciplinary experience in patient management. </w:t>
            </w:r>
          </w:p>
          <w:p w:rsidR="0071591E" w:rsidRPr="0054685E" w:rsidRDefault="0071591E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At the end of the course, students should be able to:</w:t>
            </w:r>
          </w:p>
          <w:p w:rsidR="004072B5" w:rsidRPr="0054685E" w:rsidRDefault="00916BDA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Apply suitable</w:t>
            </w:r>
            <w:r w:rsidR="000B4A48" w:rsidRPr="0054685E">
              <w:rPr>
                <w:sz w:val="20"/>
                <w:szCs w:val="20"/>
              </w:rPr>
              <w:t xml:space="preserve"> diagnostic tools in addressing </w:t>
            </w:r>
            <w:r w:rsidR="00557368" w:rsidRPr="0054685E">
              <w:rPr>
                <w:sz w:val="20"/>
                <w:szCs w:val="20"/>
              </w:rPr>
              <w:t xml:space="preserve">comprehensive </w:t>
            </w:r>
            <w:r w:rsidR="000B4A48" w:rsidRPr="0054685E">
              <w:rPr>
                <w:sz w:val="20"/>
                <w:szCs w:val="20"/>
              </w:rPr>
              <w:t>definitive diagnosis</w:t>
            </w:r>
            <w:r w:rsidRPr="0054685E">
              <w:rPr>
                <w:sz w:val="20"/>
                <w:szCs w:val="20"/>
              </w:rPr>
              <w:t xml:space="preserve"> of all oral and dental health problems</w:t>
            </w:r>
            <w:r w:rsidR="000B4A48" w:rsidRPr="0054685E">
              <w:rPr>
                <w:sz w:val="20"/>
                <w:szCs w:val="20"/>
              </w:rPr>
              <w:t>.</w:t>
            </w:r>
          </w:p>
          <w:p w:rsidR="000B4A48" w:rsidRPr="0054685E" w:rsidRDefault="00916BDA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Explain to patients, phase by phase, the</w:t>
            </w:r>
            <w:r w:rsidR="000B4A48" w:rsidRPr="0054685E">
              <w:rPr>
                <w:sz w:val="20"/>
                <w:szCs w:val="20"/>
              </w:rPr>
              <w:t xml:space="preserve"> most appropriate interdisciplinary treatment plan</w:t>
            </w:r>
            <w:r w:rsidR="00557368" w:rsidRPr="0054685E">
              <w:rPr>
                <w:sz w:val="20"/>
                <w:szCs w:val="20"/>
              </w:rPr>
              <w:t xml:space="preserve"> and sequence of progress</w:t>
            </w:r>
            <w:r w:rsidR="000B4A48" w:rsidRPr="0054685E">
              <w:rPr>
                <w:sz w:val="20"/>
                <w:szCs w:val="20"/>
              </w:rPr>
              <w:t>.</w:t>
            </w:r>
          </w:p>
          <w:p w:rsidR="0071591E" w:rsidRPr="0054685E" w:rsidRDefault="000B4A48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P</w:t>
            </w:r>
            <w:r w:rsidR="00916BDA" w:rsidRPr="0054685E">
              <w:rPr>
                <w:sz w:val="20"/>
                <w:szCs w:val="20"/>
              </w:rPr>
              <w:t>oint out</w:t>
            </w:r>
            <w:r w:rsidR="000E358B" w:rsidRPr="0054685E">
              <w:rPr>
                <w:sz w:val="20"/>
                <w:szCs w:val="20"/>
              </w:rPr>
              <w:t xml:space="preserve"> the </w:t>
            </w:r>
            <w:proofErr w:type="spellStart"/>
            <w:r w:rsidR="000E358B" w:rsidRPr="0054685E">
              <w:rPr>
                <w:sz w:val="20"/>
                <w:szCs w:val="20"/>
              </w:rPr>
              <w:t>most</w:t>
            </w:r>
            <w:r w:rsidR="00557368" w:rsidRPr="0054685E">
              <w:rPr>
                <w:sz w:val="20"/>
                <w:szCs w:val="20"/>
              </w:rPr>
              <w:t>appropriate</w:t>
            </w:r>
            <w:proofErr w:type="spellEnd"/>
            <w:r w:rsidR="00557368" w:rsidRPr="0054685E">
              <w:rPr>
                <w:sz w:val="20"/>
                <w:szCs w:val="20"/>
              </w:rPr>
              <w:t xml:space="preserve"> prevention techniques, therapeutic adjuncts and maintenance</w:t>
            </w:r>
            <w:r w:rsidR="000E358B" w:rsidRPr="0054685E">
              <w:rPr>
                <w:sz w:val="20"/>
                <w:szCs w:val="20"/>
              </w:rPr>
              <w:t xml:space="preserve"> methods</w:t>
            </w:r>
            <w:r w:rsidR="00557368" w:rsidRPr="0054685E">
              <w:rPr>
                <w:sz w:val="20"/>
                <w:szCs w:val="20"/>
              </w:rPr>
              <w:t>.</w:t>
            </w:r>
          </w:p>
          <w:p w:rsidR="000B4A48" w:rsidRPr="0054685E" w:rsidRDefault="0071591E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Illustrate the basis of modifying interdisciplinary treatment plans during treatment course progress.</w:t>
            </w:r>
          </w:p>
          <w:p w:rsidR="004072B5" w:rsidRPr="00895596" w:rsidRDefault="004072B5" w:rsidP="00CA29B2"/>
          <w:p w:rsidR="004072B5" w:rsidRPr="00BA2773" w:rsidRDefault="004072B5" w:rsidP="00CA29B2">
            <w:pPr>
              <w:pStyle w:val="Heading7"/>
              <w:spacing w:after="120"/>
              <w:rPr>
                <w:bCs/>
                <w:sz w:val="20"/>
                <w:lang w:val="en-US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(ii)  Teaching strategies to be used to develop these cognitive skills</w:t>
            </w:r>
          </w:p>
          <w:p w:rsidR="00BA2773" w:rsidRDefault="00BA2773" w:rsidP="00BA2773"/>
          <w:p w:rsidR="00FA6FE9" w:rsidRPr="0054685E" w:rsidRDefault="00FA6FE9" w:rsidP="00CF4AE3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- D</w:t>
            </w:r>
            <w:r w:rsidR="008C491A" w:rsidRPr="0054685E">
              <w:rPr>
                <w:sz w:val="20"/>
                <w:szCs w:val="20"/>
              </w:rPr>
              <w:t>irect discussions</w:t>
            </w:r>
            <w:r w:rsidR="00CF4AE3" w:rsidRPr="0054685E">
              <w:rPr>
                <w:sz w:val="20"/>
                <w:szCs w:val="20"/>
              </w:rPr>
              <w:t xml:space="preserve"> and cases scenarios</w:t>
            </w:r>
            <w:r w:rsidRPr="0054685E">
              <w:rPr>
                <w:sz w:val="20"/>
                <w:szCs w:val="20"/>
              </w:rPr>
              <w:t xml:space="preserve"> that augment critical thinking.</w:t>
            </w:r>
          </w:p>
          <w:p w:rsidR="00031A46" w:rsidRPr="0054685E" w:rsidRDefault="00FA6FE9" w:rsidP="00CF4AE3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 xml:space="preserve">- Giving examples of integrated approaches in designing and contemplating comprehensive patient management in certain selected clinical cases reports. 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895596" w:rsidRDefault="004072B5" w:rsidP="00CA29B2"/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</w:t>
            </w:r>
            <w:r>
              <w:rPr>
                <w:bCs/>
                <w:sz w:val="20"/>
              </w:rPr>
              <w:t xml:space="preserve">f assessment of students cognitive skills </w:t>
            </w:r>
          </w:p>
          <w:p w:rsidR="004072B5" w:rsidRPr="00FC6AFE" w:rsidRDefault="00501D3E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Seminars, direct discussions, final oral exam and written exams 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895596" w:rsidRDefault="004072B5" w:rsidP="00CA29B2"/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c. Interpersonal Skills and Responsibility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  Description of the</w:t>
            </w:r>
            <w:r w:rsidRPr="00FC6AFE">
              <w:rPr>
                <w:bCs/>
                <w:sz w:val="20"/>
              </w:rPr>
              <w:t xml:space="preserve"> interpersonal skills and capacity to carry responsibility to be developed</w:t>
            </w:r>
          </w:p>
          <w:p w:rsidR="004072B5" w:rsidRPr="00F770C4" w:rsidRDefault="00F770C4" w:rsidP="00CA29B2">
            <w:pPr>
              <w:pStyle w:val="Heading7"/>
              <w:spacing w:after="12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Augmenting and enhancing skills of participation in groups, leadership, personal and social responsibilities including ethical behavior and desire to undertake further self -initiated learning.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  <w:p w:rsidR="004072B5" w:rsidRPr="00FC6AFE" w:rsidRDefault="00F770C4" w:rsidP="00B07350">
            <w:pPr>
              <w:pStyle w:val="Heading7"/>
              <w:spacing w:after="120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Participation in appropriate group activities with reflection on performance and advice as well as case </w:t>
            </w:r>
            <w:r w:rsidR="00B07350">
              <w:rPr>
                <w:bCs/>
                <w:sz w:val="20"/>
              </w:rPr>
              <w:t>studies providing</w:t>
            </w:r>
            <w:r>
              <w:rPr>
                <w:bCs/>
                <w:sz w:val="20"/>
              </w:rPr>
              <w:t xml:space="preserve"> the views and actions for persons that students respect.</w:t>
            </w:r>
            <w:proofErr w:type="gramEnd"/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>students interpersonal skills and capacity to carry responsibility</w:t>
            </w:r>
          </w:p>
          <w:p w:rsidR="004072B5" w:rsidRPr="0054685E" w:rsidRDefault="00B07350" w:rsidP="0054685E">
            <w:pPr>
              <w:rPr>
                <w:sz w:val="20"/>
                <w:szCs w:val="20"/>
              </w:rPr>
            </w:pPr>
            <w:r w:rsidRPr="00B07350">
              <w:rPr>
                <w:bCs/>
              </w:rPr>
              <w:t>-</w:t>
            </w:r>
            <w:r w:rsidRPr="0054685E">
              <w:rPr>
                <w:sz w:val="20"/>
                <w:szCs w:val="20"/>
              </w:rPr>
              <w:t>Formative assessment through daily supervision and discussion.</w:t>
            </w:r>
          </w:p>
          <w:p w:rsidR="00B07350" w:rsidRPr="0054685E" w:rsidRDefault="00B07350" w:rsidP="00B07350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-Summative assessment through evaluation of seminars and final oral exam.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lastRenderedPageBreak/>
              <w:t xml:space="preserve">d.   Communication, Information Technology and Numerical Skills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1E5B31">
            <w:pPr>
              <w:pStyle w:val="Heading7"/>
              <w:numPr>
                <w:ilvl w:val="0"/>
                <w:numId w:val="6"/>
              </w:numPr>
              <w:spacing w:after="120"/>
              <w:rPr>
                <w:bCs/>
                <w:sz w:val="20"/>
              </w:rPr>
            </w:pPr>
            <w:proofErr w:type="gramStart"/>
            <w:r w:rsidRPr="00FC6AFE">
              <w:rPr>
                <w:bCs/>
                <w:sz w:val="20"/>
              </w:rPr>
              <w:t>Description of</w:t>
            </w:r>
            <w:r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>
              <w:rPr>
                <w:bCs/>
                <w:sz w:val="20"/>
              </w:rPr>
              <w:t xml:space="preserve"> in this domain.</w:t>
            </w:r>
            <w:proofErr w:type="gramEnd"/>
          </w:p>
          <w:p w:rsidR="004072B5" w:rsidRPr="0054685E" w:rsidRDefault="001E5B31" w:rsidP="0054685E">
            <w:pPr>
              <w:rPr>
                <w:sz w:val="20"/>
                <w:szCs w:val="20"/>
              </w:rPr>
            </w:pPr>
            <w:r w:rsidRPr="001E5B31">
              <w:t>-</w:t>
            </w:r>
            <w:r w:rsidRPr="001E5B31">
              <w:rPr>
                <w:bCs/>
              </w:rPr>
              <w:t xml:space="preserve"> </w:t>
            </w:r>
            <w:r w:rsidRPr="0054685E">
              <w:rPr>
                <w:sz w:val="20"/>
                <w:szCs w:val="20"/>
              </w:rPr>
              <w:t xml:space="preserve">Explain to the patient the most appropriate comprehensive treatment </w:t>
            </w:r>
            <w:proofErr w:type="gramStart"/>
            <w:r w:rsidRPr="0054685E">
              <w:rPr>
                <w:sz w:val="20"/>
                <w:szCs w:val="20"/>
              </w:rPr>
              <w:t>plan  and</w:t>
            </w:r>
            <w:proofErr w:type="gramEnd"/>
            <w:r w:rsidRPr="0054685E">
              <w:rPr>
                <w:sz w:val="20"/>
                <w:szCs w:val="20"/>
              </w:rPr>
              <w:t xml:space="preserve"> any need for its modification at any time during the course of the treatment. </w:t>
            </w:r>
          </w:p>
          <w:p w:rsidR="001E5B31" w:rsidRPr="0054685E" w:rsidRDefault="001E5B31" w:rsidP="0054685E">
            <w:pPr>
              <w:rPr>
                <w:sz w:val="20"/>
                <w:szCs w:val="20"/>
              </w:rPr>
            </w:pPr>
          </w:p>
          <w:p w:rsidR="001E5B31" w:rsidRPr="0054685E" w:rsidRDefault="001E5B31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Reporting progress in comprehensive treatment plan and any modification.</w:t>
            </w:r>
          </w:p>
          <w:p w:rsidR="001E5B31" w:rsidRPr="0054685E" w:rsidRDefault="001E5B31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Outline the interdisciplinary manner in conducting different treatment plan phases.</w:t>
            </w:r>
          </w:p>
          <w:p w:rsidR="001E5B31" w:rsidRPr="0054685E" w:rsidRDefault="001E5B31" w:rsidP="0054685E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Describe difficulties and challenges faced during the different treatment plan phases.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457FFC">
            <w:pPr>
              <w:pStyle w:val="Heading7"/>
              <w:numPr>
                <w:ilvl w:val="0"/>
                <w:numId w:val="6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Teaching strategies to be used to develop these skills</w:t>
            </w:r>
          </w:p>
          <w:p w:rsidR="004072B5" w:rsidRPr="00FC6AFE" w:rsidRDefault="00457FFC" w:rsidP="0054685E">
            <w:pPr>
              <w:rPr>
                <w:bCs/>
                <w:sz w:val="20"/>
              </w:rPr>
            </w:pPr>
            <w:r w:rsidRPr="0054685E">
              <w:rPr>
                <w:sz w:val="20"/>
                <w:szCs w:val="20"/>
              </w:rPr>
              <w:t>Students assignments using information and communication technology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numerical and communication skills </w:t>
            </w:r>
          </w:p>
          <w:p w:rsidR="00457FFC" w:rsidRPr="00457FFC" w:rsidRDefault="00457FFC" w:rsidP="00457FFC">
            <w:pPr>
              <w:pStyle w:val="Heading7"/>
              <w:spacing w:after="120"/>
              <w:rPr>
                <w:bCs/>
                <w:sz w:val="20"/>
              </w:rPr>
            </w:pPr>
            <w:r w:rsidRPr="00457FFC">
              <w:rPr>
                <w:bCs/>
                <w:sz w:val="20"/>
              </w:rPr>
              <w:t xml:space="preserve">-Formative through daily </w:t>
            </w:r>
            <w:r w:rsidR="0054685E" w:rsidRPr="00457FFC">
              <w:rPr>
                <w:bCs/>
                <w:sz w:val="20"/>
              </w:rPr>
              <w:t>supervision and</w:t>
            </w:r>
            <w:r w:rsidRPr="00457FFC">
              <w:rPr>
                <w:bCs/>
                <w:sz w:val="20"/>
              </w:rPr>
              <w:t xml:space="preserve"> discussion of faculty members from different disciplines</w:t>
            </w:r>
          </w:p>
          <w:p w:rsidR="00457FFC" w:rsidRPr="00457FFC" w:rsidRDefault="00457FFC" w:rsidP="00457FFC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57FFC" w:rsidP="00457FFC">
            <w:pPr>
              <w:pStyle w:val="Heading7"/>
              <w:spacing w:after="120"/>
              <w:rPr>
                <w:bCs/>
                <w:sz w:val="20"/>
              </w:rPr>
            </w:pPr>
            <w:r w:rsidRPr="00457FFC">
              <w:rPr>
                <w:bCs/>
                <w:sz w:val="20"/>
              </w:rPr>
              <w:t>-</w:t>
            </w:r>
            <w:r w:rsidRPr="00457FFC">
              <w:rPr>
                <w:bCs/>
                <w:sz w:val="20"/>
              </w:rPr>
              <w:tab/>
              <w:t>Summative through seminars and a final oral exam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t>e.  Psychomotor</w:t>
            </w:r>
            <w:proofErr w:type="gramEnd"/>
            <w:r w:rsidRPr="0098195E">
              <w:rPr>
                <w:b/>
                <w:sz w:val="20"/>
              </w:rPr>
              <w:t xml:space="preserve"> Skills (if applicable)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71591E">
            <w:pPr>
              <w:pStyle w:val="Heading7"/>
              <w:numPr>
                <w:ilvl w:val="0"/>
                <w:numId w:val="3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Description of the psychomotor skills to be developed and the level of performance required</w:t>
            </w:r>
          </w:p>
          <w:p w:rsidR="00D873DE" w:rsidRPr="0054685E" w:rsidRDefault="00457FFC" w:rsidP="00457FFC">
            <w:pPr>
              <w:rPr>
                <w:sz w:val="20"/>
                <w:szCs w:val="20"/>
              </w:rPr>
            </w:pPr>
            <w:r>
              <w:t>-</w:t>
            </w:r>
            <w:r w:rsidRPr="0054685E">
              <w:rPr>
                <w:sz w:val="20"/>
                <w:szCs w:val="20"/>
              </w:rPr>
              <w:t>Operate in a multidisciplinary approach the different procedures included in the various clinical branches of dentistry under supervision of faculty members from different specialities.</w:t>
            </w:r>
          </w:p>
          <w:p w:rsidR="004072B5" w:rsidRPr="0054685E" w:rsidRDefault="004072B5" w:rsidP="0054685E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71591E">
            <w:pPr>
              <w:pStyle w:val="Heading7"/>
              <w:numPr>
                <w:ilvl w:val="0"/>
                <w:numId w:val="3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Teaching strategies to be used to develop these skills</w:t>
            </w:r>
          </w:p>
          <w:p w:rsidR="004072B5" w:rsidRPr="00FC6AFE" w:rsidRDefault="005C0683" w:rsidP="00CA29B2">
            <w:pPr>
              <w:pStyle w:val="Heading7"/>
              <w:spacing w:after="120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Direct clinical supervision and feedback regarding the quality of work of the students.</w:t>
            </w:r>
            <w:proofErr w:type="gramEnd"/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71591E">
            <w:pPr>
              <w:pStyle w:val="Heading7"/>
              <w:numPr>
                <w:ilvl w:val="0"/>
                <w:numId w:val="3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 xml:space="preserve">Methods of assessment of </w:t>
            </w:r>
            <w:r>
              <w:rPr>
                <w:bCs/>
                <w:sz w:val="20"/>
              </w:rPr>
              <w:t xml:space="preserve">students </w:t>
            </w:r>
            <w:r w:rsidRPr="00FC6AFE">
              <w:rPr>
                <w:bCs/>
                <w:sz w:val="20"/>
              </w:rPr>
              <w:t>psychomotor skills</w:t>
            </w:r>
          </w:p>
          <w:p w:rsidR="00D873DE" w:rsidRPr="0054685E" w:rsidRDefault="00031A46" w:rsidP="0054685E">
            <w:pPr>
              <w:rPr>
                <w:sz w:val="20"/>
                <w:szCs w:val="20"/>
              </w:rPr>
            </w:pPr>
            <w:r>
              <w:t>-</w:t>
            </w:r>
            <w:r w:rsidR="0054685E" w:rsidRPr="0054685E">
              <w:rPr>
                <w:sz w:val="20"/>
                <w:szCs w:val="20"/>
              </w:rPr>
              <w:t>Daily clinical</w:t>
            </w:r>
            <w:r w:rsidR="00D873DE" w:rsidRPr="0054685E">
              <w:rPr>
                <w:sz w:val="20"/>
                <w:szCs w:val="20"/>
              </w:rPr>
              <w:t xml:space="preserve"> evaluation </w:t>
            </w:r>
            <w:r w:rsidRPr="0054685E">
              <w:rPr>
                <w:sz w:val="20"/>
                <w:szCs w:val="20"/>
              </w:rPr>
              <w:t>for</w:t>
            </w:r>
            <w:r w:rsidR="00D873DE" w:rsidRPr="0054685E">
              <w:rPr>
                <w:sz w:val="20"/>
                <w:szCs w:val="20"/>
              </w:rPr>
              <w:t xml:space="preserve"> each respective speciality</w:t>
            </w:r>
            <w:r w:rsidRPr="0054685E">
              <w:rPr>
                <w:sz w:val="20"/>
                <w:szCs w:val="20"/>
              </w:rPr>
              <w:t>.</w:t>
            </w:r>
          </w:p>
          <w:p w:rsidR="004072B5" w:rsidRPr="0054685E" w:rsidRDefault="004072B5" w:rsidP="0054685E">
            <w:pPr>
              <w:rPr>
                <w:sz w:val="20"/>
                <w:szCs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260"/>
        <w:gridCol w:w="1260"/>
      </w:tblGrid>
      <w:tr w:rsidR="004072B5">
        <w:tc>
          <w:tcPr>
            <w:tcW w:w="8640" w:type="dxa"/>
            <w:gridSpan w:val="4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5. Schedule of Assessment Tasks for Students During the Semester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4072B5"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  <w:proofErr w:type="gramStart"/>
            <w:r>
              <w:rPr>
                <w:sz w:val="20"/>
                <w:lang w:bidi="ar-EG"/>
              </w:rPr>
              <w:t>task  (</w:t>
            </w:r>
            <w:proofErr w:type="spellStart"/>
            <w:proofErr w:type="gramEnd"/>
            <w:r>
              <w:rPr>
                <w:sz w:val="20"/>
                <w:lang w:bidi="ar-EG"/>
              </w:rPr>
              <w:t>eg</w:t>
            </w:r>
            <w:proofErr w:type="spellEnd"/>
            <w:r>
              <w:rPr>
                <w:sz w:val="20"/>
                <w:lang w:bidi="ar-EG"/>
              </w:rPr>
              <w:t>. essay, test, group project, examination etc.)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0348F4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Daily Clinical evaluation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</w:t>
            </w:r>
          </w:p>
        </w:tc>
      </w:tr>
      <w:tr w:rsidR="000348F4">
        <w:trPr>
          <w:trHeight w:val="260"/>
        </w:trPr>
        <w:tc>
          <w:tcPr>
            <w:tcW w:w="900" w:type="dxa"/>
          </w:tcPr>
          <w:p w:rsidR="000348F4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</w:tc>
        <w:tc>
          <w:tcPr>
            <w:tcW w:w="5220" w:type="dxa"/>
          </w:tcPr>
          <w:p w:rsidR="000348F4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  2 OSCE ( one/term)</w:t>
            </w:r>
          </w:p>
        </w:tc>
        <w:tc>
          <w:tcPr>
            <w:tcW w:w="1260" w:type="dxa"/>
          </w:tcPr>
          <w:p w:rsidR="000348F4" w:rsidRDefault="000348F4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0348F4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Clinical requirement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35%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Treatment plan  session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8C491A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Mid-year written exam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6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Final presentation of treated cases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7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Final oral exam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0348F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8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Final written exam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8C491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  <w:tcBorders>
              <w:bottom w:val="single" w:sz="4" w:space="0" w:color="auto"/>
            </w:tcBorders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8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</w:tbl>
    <w:p w:rsidR="004072B5" w:rsidRPr="00086A34" w:rsidRDefault="004072B5" w:rsidP="004072B5">
      <w:pPr>
        <w:pStyle w:val="Heading7"/>
        <w:spacing w:after="120"/>
        <w:ind w:left="357" w:hanging="357"/>
        <w:rPr>
          <w:b/>
          <w:bCs/>
          <w:lang w:bidi="ar-EG"/>
        </w:rPr>
      </w:pPr>
      <w:proofErr w:type="spellStart"/>
      <w:r w:rsidRPr="00086A34">
        <w:rPr>
          <w:b/>
          <w:bCs/>
        </w:rPr>
        <w:t>D.</w:t>
      </w:r>
      <w:r>
        <w:rPr>
          <w:b/>
          <w:bCs/>
          <w:lang w:bidi="ar-EG"/>
        </w:rPr>
        <w:t>Student</w:t>
      </w:r>
      <w:proofErr w:type="spellEnd"/>
      <w:r>
        <w:rPr>
          <w:b/>
          <w:bCs/>
          <w:lang w:bidi="ar-EG"/>
        </w:rPr>
        <w:t xml:space="preserve"> Support</w:t>
      </w:r>
    </w:p>
    <w:p w:rsidR="004072B5" w:rsidRDefault="004072B5" w:rsidP="004072B5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4072B5">
        <w:tc>
          <w:tcPr>
            <w:tcW w:w="8856" w:type="dxa"/>
          </w:tcPr>
          <w:p w:rsidR="004072B5" w:rsidRDefault="004072B5" w:rsidP="00CA29B2">
            <w:pPr>
              <w:pStyle w:val="BodyText3"/>
            </w:pPr>
            <w:r>
              <w:t xml:space="preserve">1. </w:t>
            </w:r>
            <w:proofErr w:type="gramStart"/>
            <w:r>
              <w:t>Arrangeme</w:t>
            </w:r>
            <w:r w:rsidR="00915071">
              <w:t>nts  for</w:t>
            </w:r>
            <w:proofErr w:type="gramEnd"/>
            <w:r w:rsidR="00915071">
              <w:t xml:space="preserve"> availability of teaching staff</w:t>
            </w:r>
            <w:r>
              <w:t xml:space="preserve"> for individual student consultations and academic advice.</w:t>
            </w:r>
            <w:r w:rsidR="00915071">
              <w:t xml:space="preserve"> (include amount of time teaching staff</w:t>
            </w:r>
            <w:r>
              <w:t xml:space="preserve"> are </w:t>
            </w:r>
            <w:r w:rsidR="00915071">
              <w:t xml:space="preserve">expected to be </w:t>
            </w:r>
            <w:r>
              <w:t>available each week)</w:t>
            </w: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pStyle w:val="BodyText3"/>
            </w:pPr>
          </w:p>
          <w:p w:rsidR="004072B5" w:rsidRDefault="00C22365" w:rsidP="00CA29B2">
            <w:pPr>
              <w:pStyle w:val="BodyText3"/>
            </w:pPr>
            <w:r>
              <w:t>Contributing members will be available in each clinical session and</w:t>
            </w:r>
            <w:r w:rsidR="00BA3B34">
              <w:t xml:space="preserve"> seminar for consultation and advice upon individual </w:t>
            </w:r>
            <w:proofErr w:type="gramStart"/>
            <w:r w:rsidR="00BA3B34">
              <w:t>students</w:t>
            </w:r>
            <w:proofErr w:type="gramEnd"/>
            <w:r w:rsidR="00BA3B34">
              <w:t xml:space="preserve"> request</w:t>
            </w:r>
            <w:r w:rsidR="00B70AC7">
              <w:t>.</w:t>
            </w: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tabs>
                <w:tab w:val="left" w:pos="0"/>
              </w:tabs>
              <w:rPr>
                <w:b/>
                <w:bCs/>
                <w:sz w:val="20"/>
                <w:szCs w:val="28"/>
                <w:lang w:bidi="ar-EG"/>
              </w:rPr>
            </w:pPr>
          </w:p>
        </w:tc>
      </w:tr>
    </w:tbl>
    <w:p w:rsidR="004072B5" w:rsidRDefault="004072B5" w:rsidP="004072B5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4072B5" w:rsidRDefault="004072B5" w:rsidP="004072B5">
      <w:pPr>
        <w:ind w:left="446"/>
        <w:rPr>
          <w:lang w:bidi="ar-EG"/>
        </w:rPr>
      </w:pPr>
    </w:p>
    <w:p w:rsidR="004072B5" w:rsidRPr="00086A34" w:rsidRDefault="004072B5" w:rsidP="004072B5">
      <w:pPr>
        <w:pStyle w:val="Heading5"/>
      </w:pPr>
      <w:r w:rsidRPr="00086A34">
        <w:t>E Learning Resources</w:t>
      </w:r>
    </w:p>
    <w:p w:rsidR="004072B5" w:rsidRPr="00086A34" w:rsidRDefault="004072B5" w:rsidP="004072B5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1. Required Text(s)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lastRenderedPageBreak/>
              <w:t xml:space="preserve">2. Essential References </w:t>
            </w:r>
          </w:p>
          <w:p w:rsidR="004072B5" w:rsidRDefault="00B70AC7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____________________________________________</w:t>
            </w: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3- Recommended Books and Reference Material (Journals, Reports, etc) (Attach List)</w:t>
            </w:r>
          </w:p>
          <w:p w:rsidR="004072B5" w:rsidRDefault="00B70AC7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-J. dental clinics of North America.</w:t>
            </w:r>
          </w:p>
          <w:p w:rsidR="00B70AC7" w:rsidRDefault="00B70AC7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 J. Clinical Oral investigations.</w:t>
            </w:r>
          </w:p>
          <w:p w:rsidR="00B70AC7" w:rsidRDefault="00B70AC7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- </w:t>
            </w:r>
            <w:proofErr w:type="spellStart"/>
            <w:r>
              <w:rPr>
                <w:sz w:val="20"/>
                <w:szCs w:val="20"/>
                <w:lang w:bidi="ar-EG"/>
              </w:rPr>
              <w:t>J.Prosthodontics</w:t>
            </w:r>
            <w:proofErr w:type="spellEnd"/>
          </w:p>
          <w:p w:rsidR="00B70AC7" w:rsidRDefault="00DD0CDA" w:rsidP="00DD0CDA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-J. Evidence B</w:t>
            </w:r>
            <w:r w:rsidR="00B70AC7">
              <w:rPr>
                <w:sz w:val="20"/>
                <w:szCs w:val="20"/>
                <w:lang w:bidi="ar-EG"/>
              </w:rPr>
              <w:t>ase</w:t>
            </w:r>
            <w:r>
              <w:rPr>
                <w:sz w:val="20"/>
                <w:szCs w:val="20"/>
                <w:lang w:bidi="ar-EG"/>
              </w:rPr>
              <w:t>d D</w:t>
            </w:r>
            <w:r w:rsidR="00B70AC7">
              <w:rPr>
                <w:sz w:val="20"/>
                <w:szCs w:val="20"/>
                <w:lang w:bidi="ar-EG"/>
              </w:rPr>
              <w:t>ent</w:t>
            </w:r>
            <w:r>
              <w:rPr>
                <w:sz w:val="20"/>
                <w:szCs w:val="20"/>
                <w:lang w:bidi="ar-EG"/>
              </w:rPr>
              <w:t>al Practice</w:t>
            </w:r>
          </w:p>
          <w:p w:rsidR="00DD0CDA" w:rsidRDefault="00DD0CDA" w:rsidP="00CA29B2">
            <w:pPr>
              <w:spacing w:before="240"/>
              <w:rPr>
                <w:sz w:val="20"/>
                <w:szCs w:val="20"/>
                <w:rtl/>
              </w:rPr>
            </w:pPr>
          </w:p>
          <w:p w:rsidR="00B70AC7" w:rsidRDefault="00B70AC7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4-.Electronic Materials, Web Sites etc</w:t>
            </w:r>
          </w:p>
          <w:p w:rsidR="00C22365" w:rsidRDefault="00C2236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Selective </w:t>
            </w:r>
            <w:proofErr w:type="gramStart"/>
            <w:r>
              <w:rPr>
                <w:sz w:val="20"/>
                <w:szCs w:val="20"/>
                <w:lang w:bidi="ar-EG"/>
              </w:rPr>
              <w:t>articles  and</w:t>
            </w:r>
            <w:proofErr w:type="gramEnd"/>
            <w:r>
              <w:rPr>
                <w:sz w:val="20"/>
                <w:szCs w:val="20"/>
                <w:lang w:bidi="ar-EG"/>
              </w:rPr>
              <w:t xml:space="preserve"> web sites of clinical relevance provided by faculty members of different disciplines.</w:t>
            </w: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rPr>
          <w:b/>
          <w:bCs/>
        </w:rPr>
      </w:pPr>
    </w:p>
    <w:p w:rsidR="004072B5" w:rsidRPr="00086A34" w:rsidRDefault="004072B5" w:rsidP="004072B5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requirements for the course including size of classrooms and laboratories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number of seats in classrooms and laboratories, extent of computer access etc.)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Accommodation (Lecture rooms, laboratories, etc.)</w:t>
            </w:r>
          </w:p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</w:p>
          <w:p w:rsidR="004072B5" w:rsidRDefault="0019392B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is available according to course requirement.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Computing resources</w:t>
            </w:r>
          </w:p>
          <w:p w:rsidR="004072B5" w:rsidRDefault="0019392B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Computers are </w:t>
            </w:r>
            <w:proofErr w:type="gramStart"/>
            <w:r>
              <w:rPr>
                <w:sz w:val="20"/>
                <w:szCs w:val="20"/>
              </w:rPr>
              <w:t>available  according</w:t>
            </w:r>
            <w:proofErr w:type="gramEnd"/>
            <w:r>
              <w:rPr>
                <w:sz w:val="20"/>
                <w:szCs w:val="20"/>
              </w:rPr>
              <w:t xml:space="preserve"> to students requirement.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Other resources (specify --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If specific laboratory equipment is required, list requirements or attach list) 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Pr="0019392B" w:rsidRDefault="0019392B" w:rsidP="00CA29B2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All resources required for course are available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</w:tbl>
    <w:p w:rsidR="004072B5" w:rsidRDefault="004072B5" w:rsidP="004072B5">
      <w:pPr>
        <w:rPr>
          <w:szCs w:val="28"/>
        </w:rPr>
      </w:pPr>
    </w:p>
    <w:p w:rsidR="004072B5" w:rsidRPr="00B31E25" w:rsidRDefault="004072B5" w:rsidP="004072B5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4072B5" w:rsidRPr="00B31E25" w:rsidRDefault="004072B5" w:rsidP="004072B5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Strategies for Obtaining Student Feedback on Effectiveness of Teaching</w:t>
            </w:r>
          </w:p>
          <w:p w:rsidR="004072B5" w:rsidRPr="0054685E" w:rsidRDefault="004072B5" w:rsidP="00CA29B2">
            <w:pPr>
              <w:rPr>
                <w:sz w:val="20"/>
                <w:szCs w:val="20"/>
              </w:rPr>
            </w:pPr>
          </w:p>
          <w:p w:rsidR="00031385" w:rsidRPr="0054685E" w:rsidRDefault="00C22365" w:rsidP="00CA29B2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>Student evaluation an</w:t>
            </w:r>
            <w:r w:rsidR="0019392B" w:rsidRPr="0054685E">
              <w:rPr>
                <w:sz w:val="20"/>
                <w:szCs w:val="20"/>
              </w:rPr>
              <w:t xml:space="preserve">d feedback using questionnaires and course evaluation survey provided by UOD: </w:t>
            </w:r>
            <w:r w:rsidR="00031385" w:rsidRPr="0054685E">
              <w:rPr>
                <w:sz w:val="20"/>
                <w:szCs w:val="20"/>
              </w:rPr>
              <w:t xml:space="preserve"> Students experience survey- program evaluation- Student survey on lecturing skills.</w:t>
            </w:r>
          </w:p>
          <w:p w:rsidR="004072B5" w:rsidRPr="0054685E" w:rsidRDefault="00031385" w:rsidP="00CA29B2">
            <w:pPr>
              <w:rPr>
                <w:sz w:val="20"/>
                <w:szCs w:val="20"/>
              </w:rPr>
            </w:pPr>
            <w:r w:rsidRPr="0054685E">
              <w:rPr>
                <w:sz w:val="20"/>
                <w:szCs w:val="20"/>
              </w:rPr>
              <w:t xml:space="preserve"> -</w:t>
            </w:r>
            <w:r w:rsidR="0019392B" w:rsidRPr="0054685E">
              <w:rPr>
                <w:sz w:val="20"/>
                <w:szCs w:val="20"/>
              </w:rPr>
              <w:t>Focus group discussion</w:t>
            </w:r>
            <w:r w:rsidRPr="0054685E">
              <w:rPr>
                <w:sz w:val="20"/>
                <w:szCs w:val="20"/>
              </w:rPr>
              <w:t xml:space="preserve"> with a small group of students</w:t>
            </w:r>
          </w:p>
          <w:p w:rsidR="004072B5" w:rsidRPr="0054685E" w:rsidRDefault="004072B5" w:rsidP="00CA29B2">
            <w:pPr>
              <w:rPr>
                <w:sz w:val="20"/>
                <w:szCs w:val="20"/>
              </w:rPr>
            </w:pPr>
          </w:p>
          <w:p w:rsidR="004072B5" w:rsidRPr="0054685E" w:rsidRDefault="004072B5" w:rsidP="00CA29B2">
            <w:pPr>
              <w:rPr>
                <w:sz w:val="20"/>
                <w:szCs w:val="20"/>
              </w:rPr>
            </w:pPr>
          </w:p>
          <w:p w:rsidR="004072B5" w:rsidRPr="0054685E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  Other Strategies for Evaluation of Teaching by the Instructor or by the Department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372416" w:rsidP="00CA29B2">
            <w:pPr>
              <w:rPr>
                <w:lang w:bidi="ar-EG"/>
              </w:rPr>
            </w:pPr>
            <w:r>
              <w:rPr>
                <w:lang w:bidi="ar-EG"/>
              </w:rPr>
              <w:t>Observation and assistance of contributing faculty members</w:t>
            </w:r>
          </w:p>
          <w:p w:rsidR="004072B5" w:rsidRDefault="004072B5" w:rsidP="00CA29B2">
            <w:pPr>
              <w:rPr>
                <w:lang w:bidi="ar-EG"/>
              </w:rPr>
            </w:pPr>
          </w:p>
          <w:p w:rsidR="004072B5" w:rsidRDefault="004072B5" w:rsidP="00CA29B2">
            <w:pPr>
              <w:rPr>
                <w:lang w:bidi="ar-EG"/>
              </w:rPr>
            </w:pPr>
          </w:p>
          <w:p w:rsidR="004072B5" w:rsidRDefault="004072B5" w:rsidP="00CA29B2">
            <w:pPr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372416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Conducting </w:t>
            </w:r>
            <w:proofErr w:type="gramStart"/>
            <w:r>
              <w:rPr>
                <w:sz w:val="20"/>
                <w:szCs w:val="20"/>
                <w:lang w:bidi="ar-EG"/>
              </w:rPr>
              <w:t>workshops  on</w:t>
            </w:r>
            <w:proofErr w:type="gramEnd"/>
            <w:r>
              <w:rPr>
                <w:sz w:val="20"/>
                <w:szCs w:val="20"/>
                <w:lang w:bidi="ar-EG"/>
              </w:rPr>
              <w:t xml:space="preserve"> teaching methods and teaching strategies.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rPr>
          <w:trHeight w:val="1608"/>
        </w:trPr>
        <w:tc>
          <w:tcPr>
            <w:tcW w:w="8640" w:type="dxa"/>
          </w:tcPr>
          <w:p w:rsidR="004072B5" w:rsidRDefault="004072B5" w:rsidP="00915071">
            <w:pPr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 w:bidi="ar-EG"/>
              </w:rPr>
              <w:t>4. Processes for Verifying Standards of Student Achievement (</w:t>
            </w:r>
            <w:proofErr w:type="spellStart"/>
            <w:r>
              <w:rPr>
                <w:sz w:val="20"/>
                <w:szCs w:val="20"/>
                <w:lang w:val="en-US" w:bidi="ar-EG"/>
              </w:rPr>
              <w:t>eg</w:t>
            </w:r>
            <w:proofErr w:type="spellEnd"/>
            <w:r>
              <w:rPr>
                <w:sz w:val="20"/>
                <w:szCs w:val="20"/>
                <w:lang w:val="en-US" w:bidi="ar-EG"/>
              </w:rPr>
              <w:t>. check m</w:t>
            </w:r>
            <w:r w:rsidR="00915071">
              <w:rPr>
                <w:sz w:val="20"/>
                <w:szCs w:val="20"/>
                <w:lang w:val="en-US" w:bidi="ar-EG"/>
              </w:rPr>
              <w:t xml:space="preserve">arking by an independent </w:t>
            </w:r>
            <w:r>
              <w:rPr>
                <w:sz w:val="20"/>
                <w:szCs w:val="20"/>
                <w:lang w:val="en-US" w:bidi="ar-EG"/>
              </w:rPr>
              <w:t xml:space="preserve"> member </w:t>
            </w:r>
            <w:r w:rsidR="00915071">
              <w:rPr>
                <w:sz w:val="20"/>
                <w:szCs w:val="20"/>
                <w:lang w:val="en-US" w:bidi="ar-EG"/>
              </w:rPr>
              <w:t xml:space="preserve">teaching staff </w:t>
            </w:r>
            <w:r>
              <w:rPr>
                <w:sz w:val="20"/>
                <w:szCs w:val="20"/>
                <w:lang w:val="en-US" w:bidi="ar-EG"/>
              </w:rPr>
              <w:t xml:space="preserve">of a sample of student work, periodic exchange and remarking of </w:t>
            </w:r>
            <w:r w:rsidR="00915071">
              <w:rPr>
                <w:sz w:val="20"/>
                <w:szCs w:val="20"/>
                <w:lang w:val="en-US" w:bidi="ar-EG"/>
              </w:rPr>
              <w:t xml:space="preserve">tests or </w:t>
            </w:r>
            <w:r>
              <w:rPr>
                <w:sz w:val="20"/>
                <w:szCs w:val="20"/>
                <w:lang w:val="en-US" w:bidi="ar-EG"/>
              </w:rPr>
              <w:t>a sample o</w:t>
            </w:r>
            <w:r w:rsidR="00915071">
              <w:rPr>
                <w:sz w:val="20"/>
                <w:szCs w:val="20"/>
                <w:lang w:val="en-US" w:bidi="ar-EG"/>
              </w:rPr>
              <w:t>f assignments with staff at</w:t>
            </w:r>
            <w:r>
              <w:rPr>
                <w:sz w:val="20"/>
                <w:szCs w:val="20"/>
                <w:lang w:val="en-US" w:bidi="ar-EG"/>
              </w:rPr>
              <w:t xml:space="preserve"> another institution)</w:t>
            </w:r>
          </w:p>
          <w:p w:rsidR="004072B5" w:rsidRDefault="004072B5" w:rsidP="00CA29B2">
            <w:pPr>
              <w:rPr>
                <w:sz w:val="20"/>
                <w:szCs w:val="20"/>
                <w:lang w:val="en-US" w:bidi="ar-EG"/>
              </w:rPr>
            </w:pPr>
          </w:p>
          <w:p w:rsidR="00372416" w:rsidRDefault="00372416" w:rsidP="0037241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Checking samples of </w:t>
            </w:r>
            <w:proofErr w:type="gramStart"/>
            <w:r>
              <w:rPr>
                <w:sz w:val="20"/>
                <w:szCs w:val="20"/>
                <w:lang w:bidi="ar-EG"/>
              </w:rPr>
              <w:t>examination  papers</w:t>
            </w:r>
            <w:proofErr w:type="gramEnd"/>
            <w:r>
              <w:rPr>
                <w:sz w:val="20"/>
                <w:szCs w:val="20"/>
                <w:lang w:bidi="ar-EG"/>
              </w:rPr>
              <w:t>, assignments form different dental colleges.</w:t>
            </w:r>
          </w:p>
          <w:p w:rsidR="004072B5" w:rsidRPr="00372416" w:rsidRDefault="00372416" w:rsidP="0037241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Inviting external examiners. 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proofErr w:type="gramStart"/>
            <w:r>
              <w:rPr>
                <w:sz w:val="20"/>
                <w:szCs w:val="20"/>
                <w:lang w:bidi="ar-EG"/>
              </w:rPr>
              <w:t>5  Describe</w:t>
            </w:r>
            <w:proofErr w:type="gramEnd"/>
            <w:r>
              <w:rPr>
                <w:sz w:val="20"/>
                <w:szCs w:val="20"/>
                <w:lang w:bidi="ar-EG"/>
              </w:rPr>
              <w:t xml:space="preserve"> the  planning arrangements for periodically reviewing course effectiveness and planning for improvement.</w:t>
            </w:r>
          </w:p>
          <w:p w:rsidR="004072B5" w:rsidRPr="00372416" w:rsidRDefault="00372416" w:rsidP="0037241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Periodical s</w:t>
            </w:r>
            <w:bookmarkStart w:id="0" w:name="_GoBack"/>
            <w:bookmarkEnd w:id="0"/>
            <w:r>
              <w:rPr>
                <w:sz w:val="20"/>
                <w:szCs w:val="20"/>
                <w:lang w:bidi="ar-EG"/>
              </w:rPr>
              <w:t xml:space="preserve">tudents and contributing faculty members reviewing  regarding the quality of the course and need for improvement 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ind w:left="446"/>
        <w:rPr>
          <w:lang w:bidi="ar-EG"/>
        </w:rPr>
      </w:pPr>
    </w:p>
    <w:p w:rsidR="004072B5" w:rsidRDefault="004072B5" w:rsidP="004072B5">
      <w:pPr>
        <w:spacing w:line="360" w:lineRule="auto"/>
        <w:ind w:left="446"/>
        <w:jc w:val="center"/>
        <w:rPr>
          <w:b/>
          <w:bCs/>
          <w:sz w:val="20"/>
          <w:szCs w:val="20"/>
          <w:lang w:bidi="ar-EG"/>
        </w:rPr>
      </w:pPr>
    </w:p>
    <w:p w:rsidR="004072B5" w:rsidRPr="008A0BE4" w:rsidRDefault="004072B5" w:rsidP="00C7008A">
      <w:pPr>
        <w:jc w:val="right"/>
        <w:rPr>
          <w:lang w:val="en-US"/>
        </w:rPr>
      </w:pPr>
    </w:p>
    <w:p w:rsidR="004072B5" w:rsidRPr="00E772BF" w:rsidRDefault="004072B5" w:rsidP="004072B5">
      <w:pPr>
        <w:spacing w:line="120" w:lineRule="auto"/>
        <w:rPr>
          <w:lang w:val="en-US" w:bidi="ar-EG"/>
        </w:rPr>
      </w:pPr>
    </w:p>
    <w:p w:rsidR="00C7008A" w:rsidRPr="00AB2F3A" w:rsidRDefault="00C7008A" w:rsidP="00C7008A">
      <w:pPr>
        <w:spacing w:line="360" w:lineRule="auto"/>
        <w:ind w:left="446"/>
        <w:jc w:val="right"/>
        <w:rPr>
          <w:sz w:val="28"/>
          <w:szCs w:val="28"/>
          <w:lang w:val="en-US"/>
        </w:rPr>
      </w:pPr>
    </w:p>
    <w:sectPr w:rsidR="00C7008A" w:rsidRPr="00AB2F3A" w:rsidSect="00A173FA">
      <w:footerReference w:type="even" r:id="rId7"/>
      <w:footerReference w:type="default" r:id="rId8"/>
      <w:footnotePr>
        <w:numFmt w:val="chicago"/>
        <w:numRestart w:val="eachPage"/>
      </w:footnotePr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22" w:rsidRDefault="00B91222">
      <w:r>
        <w:separator/>
      </w:r>
    </w:p>
  </w:endnote>
  <w:endnote w:type="continuationSeparator" w:id="1">
    <w:p w:rsidR="00B91222" w:rsidRDefault="00B9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E8" w:rsidRDefault="00B60C90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E8" w:rsidRDefault="00791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E8" w:rsidRDefault="00B60C90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85E">
      <w:rPr>
        <w:rStyle w:val="PageNumber"/>
        <w:noProof/>
      </w:rPr>
      <w:t>9</w:t>
    </w:r>
    <w:r>
      <w:rPr>
        <w:rStyle w:val="PageNumber"/>
      </w:rPr>
      <w:fldChar w:fldCharType="end"/>
    </w:r>
  </w:p>
  <w:p w:rsidR="007915E8" w:rsidRDefault="00791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22" w:rsidRDefault="00B91222">
      <w:r>
        <w:separator/>
      </w:r>
    </w:p>
  </w:footnote>
  <w:footnote w:type="continuationSeparator" w:id="1">
    <w:p w:rsidR="00B91222" w:rsidRDefault="00B91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E17671"/>
    <w:multiLevelType w:val="hybridMultilevel"/>
    <w:tmpl w:val="89C60EF6"/>
    <w:lvl w:ilvl="0" w:tplc="0442B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188"/>
    <w:multiLevelType w:val="hybridMultilevel"/>
    <w:tmpl w:val="4CAE34C6"/>
    <w:lvl w:ilvl="0" w:tplc="3C143E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042D"/>
    <w:multiLevelType w:val="hybridMultilevel"/>
    <w:tmpl w:val="5C50D068"/>
    <w:lvl w:ilvl="0" w:tplc="41D054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C40C6"/>
    <w:multiLevelType w:val="hybridMultilevel"/>
    <w:tmpl w:val="EAD81F66"/>
    <w:lvl w:ilvl="0" w:tplc="DD0A47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C3554"/>
    <w:multiLevelType w:val="hybridMultilevel"/>
    <w:tmpl w:val="5D1A4536"/>
    <w:lvl w:ilvl="0" w:tplc="9BB046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3B48EE"/>
    <w:rsid w:val="00002D11"/>
    <w:rsid w:val="00002ECB"/>
    <w:rsid w:val="00006D62"/>
    <w:rsid w:val="000075F5"/>
    <w:rsid w:val="00014AEA"/>
    <w:rsid w:val="00016B71"/>
    <w:rsid w:val="00024380"/>
    <w:rsid w:val="00027E03"/>
    <w:rsid w:val="00031385"/>
    <w:rsid w:val="00031A46"/>
    <w:rsid w:val="000348F4"/>
    <w:rsid w:val="00035874"/>
    <w:rsid w:val="00037CA6"/>
    <w:rsid w:val="000531E8"/>
    <w:rsid w:val="00055FF2"/>
    <w:rsid w:val="0005606F"/>
    <w:rsid w:val="00057774"/>
    <w:rsid w:val="00065A58"/>
    <w:rsid w:val="00066B0E"/>
    <w:rsid w:val="00071426"/>
    <w:rsid w:val="00075C8D"/>
    <w:rsid w:val="00075FDB"/>
    <w:rsid w:val="000824F1"/>
    <w:rsid w:val="000856FC"/>
    <w:rsid w:val="00097615"/>
    <w:rsid w:val="000A358C"/>
    <w:rsid w:val="000B12B3"/>
    <w:rsid w:val="000B4A48"/>
    <w:rsid w:val="000B5DA7"/>
    <w:rsid w:val="000B6F91"/>
    <w:rsid w:val="000C0600"/>
    <w:rsid w:val="000C095A"/>
    <w:rsid w:val="000C347C"/>
    <w:rsid w:val="000C614D"/>
    <w:rsid w:val="000D0E00"/>
    <w:rsid w:val="000D452D"/>
    <w:rsid w:val="000D631C"/>
    <w:rsid w:val="000E0BEC"/>
    <w:rsid w:val="000E358B"/>
    <w:rsid w:val="000F43E6"/>
    <w:rsid w:val="000F4C45"/>
    <w:rsid w:val="000F56D9"/>
    <w:rsid w:val="00110C27"/>
    <w:rsid w:val="00123F16"/>
    <w:rsid w:val="0012482D"/>
    <w:rsid w:val="00125EC1"/>
    <w:rsid w:val="0013780A"/>
    <w:rsid w:val="00145AD0"/>
    <w:rsid w:val="00146994"/>
    <w:rsid w:val="00147FBC"/>
    <w:rsid w:val="00153B25"/>
    <w:rsid w:val="00155AFB"/>
    <w:rsid w:val="001614DE"/>
    <w:rsid w:val="0017187F"/>
    <w:rsid w:val="001728A5"/>
    <w:rsid w:val="001762A4"/>
    <w:rsid w:val="00176F65"/>
    <w:rsid w:val="0018309D"/>
    <w:rsid w:val="001916D1"/>
    <w:rsid w:val="00192B29"/>
    <w:rsid w:val="0019392B"/>
    <w:rsid w:val="00194852"/>
    <w:rsid w:val="001950E7"/>
    <w:rsid w:val="001A3874"/>
    <w:rsid w:val="001A6B71"/>
    <w:rsid w:val="001B5A3A"/>
    <w:rsid w:val="001C7091"/>
    <w:rsid w:val="001C74A8"/>
    <w:rsid w:val="001E29EF"/>
    <w:rsid w:val="001E5B31"/>
    <w:rsid w:val="001E7BE8"/>
    <w:rsid w:val="001F0A8C"/>
    <w:rsid w:val="001F58E7"/>
    <w:rsid w:val="00202D88"/>
    <w:rsid w:val="002043FA"/>
    <w:rsid w:val="00210686"/>
    <w:rsid w:val="002153DF"/>
    <w:rsid w:val="0022388F"/>
    <w:rsid w:val="002261F4"/>
    <w:rsid w:val="00231331"/>
    <w:rsid w:val="00237A62"/>
    <w:rsid w:val="00247AD8"/>
    <w:rsid w:val="00255584"/>
    <w:rsid w:val="00262943"/>
    <w:rsid w:val="00264298"/>
    <w:rsid w:val="0027070D"/>
    <w:rsid w:val="00270D4B"/>
    <w:rsid w:val="00273419"/>
    <w:rsid w:val="002776E7"/>
    <w:rsid w:val="002841DD"/>
    <w:rsid w:val="0029463F"/>
    <w:rsid w:val="002978A8"/>
    <w:rsid w:val="002A2153"/>
    <w:rsid w:val="002A262D"/>
    <w:rsid w:val="002A26F7"/>
    <w:rsid w:val="002A501B"/>
    <w:rsid w:val="002A7884"/>
    <w:rsid w:val="002C046A"/>
    <w:rsid w:val="002C4B0C"/>
    <w:rsid w:val="002D3CD5"/>
    <w:rsid w:val="002D517A"/>
    <w:rsid w:val="002D59E1"/>
    <w:rsid w:val="002E2770"/>
    <w:rsid w:val="002F08E4"/>
    <w:rsid w:val="002F241B"/>
    <w:rsid w:val="002F2488"/>
    <w:rsid w:val="002F6BDE"/>
    <w:rsid w:val="00302E69"/>
    <w:rsid w:val="00306462"/>
    <w:rsid w:val="003118B5"/>
    <w:rsid w:val="00313C1B"/>
    <w:rsid w:val="00315DB0"/>
    <w:rsid w:val="003172CD"/>
    <w:rsid w:val="003236C4"/>
    <w:rsid w:val="00327ED8"/>
    <w:rsid w:val="00330EBD"/>
    <w:rsid w:val="00333C1F"/>
    <w:rsid w:val="00333C53"/>
    <w:rsid w:val="0033534C"/>
    <w:rsid w:val="0034409D"/>
    <w:rsid w:val="003451E3"/>
    <w:rsid w:val="00353F9E"/>
    <w:rsid w:val="003550E4"/>
    <w:rsid w:val="00362B29"/>
    <w:rsid w:val="00366B85"/>
    <w:rsid w:val="0037173B"/>
    <w:rsid w:val="00372416"/>
    <w:rsid w:val="003744A7"/>
    <w:rsid w:val="00375FFA"/>
    <w:rsid w:val="00380613"/>
    <w:rsid w:val="00380A66"/>
    <w:rsid w:val="00387A87"/>
    <w:rsid w:val="003947D7"/>
    <w:rsid w:val="003972FE"/>
    <w:rsid w:val="003A26FE"/>
    <w:rsid w:val="003B48EE"/>
    <w:rsid w:val="003B57A1"/>
    <w:rsid w:val="003C1DB0"/>
    <w:rsid w:val="003C2F61"/>
    <w:rsid w:val="003C7BBC"/>
    <w:rsid w:val="003D1C0E"/>
    <w:rsid w:val="003D562B"/>
    <w:rsid w:val="003D7696"/>
    <w:rsid w:val="003E7858"/>
    <w:rsid w:val="004072B5"/>
    <w:rsid w:val="004074E2"/>
    <w:rsid w:val="0042167E"/>
    <w:rsid w:val="00422ECB"/>
    <w:rsid w:val="00435F07"/>
    <w:rsid w:val="0044159B"/>
    <w:rsid w:val="004444E1"/>
    <w:rsid w:val="00444A86"/>
    <w:rsid w:val="00447F0C"/>
    <w:rsid w:val="00451D5E"/>
    <w:rsid w:val="004568FC"/>
    <w:rsid w:val="00457668"/>
    <w:rsid w:val="00457FE0"/>
    <w:rsid w:val="00457FFC"/>
    <w:rsid w:val="004837D6"/>
    <w:rsid w:val="004921E7"/>
    <w:rsid w:val="00493F02"/>
    <w:rsid w:val="00496C24"/>
    <w:rsid w:val="004A075F"/>
    <w:rsid w:val="004A3A66"/>
    <w:rsid w:val="004A3EB3"/>
    <w:rsid w:val="004C119D"/>
    <w:rsid w:val="004C1824"/>
    <w:rsid w:val="004D27BB"/>
    <w:rsid w:val="004D7A8E"/>
    <w:rsid w:val="004E7FCF"/>
    <w:rsid w:val="004F1236"/>
    <w:rsid w:val="00501876"/>
    <w:rsid w:val="00501D3E"/>
    <w:rsid w:val="00503290"/>
    <w:rsid w:val="00504813"/>
    <w:rsid w:val="00507FB7"/>
    <w:rsid w:val="00511BC5"/>
    <w:rsid w:val="0051536D"/>
    <w:rsid w:val="005156C4"/>
    <w:rsid w:val="00516BA6"/>
    <w:rsid w:val="00523A9C"/>
    <w:rsid w:val="005309FE"/>
    <w:rsid w:val="00530AAA"/>
    <w:rsid w:val="00533617"/>
    <w:rsid w:val="00534CF2"/>
    <w:rsid w:val="005357C5"/>
    <w:rsid w:val="00536158"/>
    <w:rsid w:val="00543436"/>
    <w:rsid w:val="0054685E"/>
    <w:rsid w:val="0055498C"/>
    <w:rsid w:val="00557368"/>
    <w:rsid w:val="00560168"/>
    <w:rsid w:val="00561BB6"/>
    <w:rsid w:val="00563807"/>
    <w:rsid w:val="00571B1E"/>
    <w:rsid w:val="005755D6"/>
    <w:rsid w:val="005858BF"/>
    <w:rsid w:val="00593E74"/>
    <w:rsid w:val="0059623F"/>
    <w:rsid w:val="00596AB9"/>
    <w:rsid w:val="005B14D3"/>
    <w:rsid w:val="005B37C2"/>
    <w:rsid w:val="005C0683"/>
    <w:rsid w:val="005C13C5"/>
    <w:rsid w:val="005C2D5B"/>
    <w:rsid w:val="005C5A96"/>
    <w:rsid w:val="005D48B3"/>
    <w:rsid w:val="005D4D3D"/>
    <w:rsid w:val="005E23FE"/>
    <w:rsid w:val="005E2811"/>
    <w:rsid w:val="005E2A91"/>
    <w:rsid w:val="005E7505"/>
    <w:rsid w:val="005F265F"/>
    <w:rsid w:val="005F4EF8"/>
    <w:rsid w:val="0060013E"/>
    <w:rsid w:val="00610143"/>
    <w:rsid w:val="00625833"/>
    <w:rsid w:val="0063096D"/>
    <w:rsid w:val="00652426"/>
    <w:rsid w:val="00652A5A"/>
    <w:rsid w:val="00653032"/>
    <w:rsid w:val="00656F27"/>
    <w:rsid w:val="00657E88"/>
    <w:rsid w:val="00667FCE"/>
    <w:rsid w:val="006703F0"/>
    <w:rsid w:val="006767EE"/>
    <w:rsid w:val="00681E16"/>
    <w:rsid w:val="00681F6F"/>
    <w:rsid w:val="00686155"/>
    <w:rsid w:val="0069309A"/>
    <w:rsid w:val="00693C6E"/>
    <w:rsid w:val="006A1B43"/>
    <w:rsid w:val="006A3A84"/>
    <w:rsid w:val="006A4B85"/>
    <w:rsid w:val="006A5FF2"/>
    <w:rsid w:val="006B2FF2"/>
    <w:rsid w:val="006B6878"/>
    <w:rsid w:val="006B7808"/>
    <w:rsid w:val="006C0540"/>
    <w:rsid w:val="006C1F78"/>
    <w:rsid w:val="006D0748"/>
    <w:rsid w:val="006D0CE8"/>
    <w:rsid w:val="006D7043"/>
    <w:rsid w:val="006E18A5"/>
    <w:rsid w:val="006E2DBD"/>
    <w:rsid w:val="006E3037"/>
    <w:rsid w:val="006E321E"/>
    <w:rsid w:val="006E7DF5"/>
    <w:rsid w:val="006F4D84"/>
    <w:rsid w:val="006F7131"/>
    <w:rsid w:val="00704B45"/>
    <w:rsid w:val="0070633C"/>
    <w:rsid w:val="007070D0"/>
    <w:rsid w:val="007074C7"/>
    <w:rsid w:val="00707F64"/>
    <w:rsid w:val="00713E52"/>
    <w:rsid w:val="007149C0"/>
    <w:rsid w:val="00714F78"/>
    <w:rsid w:val="007158FE"/>
    <w:rsid w:val="0071591E"/>
    <w:rsid w:val="00720882"/>
    <w:rsid w:val="007254A1"/>
    <w:rsid w:val="007254B5"/>
    <w:rsid w:val="007306EF"/>
    <w:rsid w:val="00732707"/>
    <w:rsid w:val="0073332A"/>
    <w:rsid w:val="007403D4"/>
    <w:rsid w:val="00751458"/>
    <w:rsid w:val="007543C5"/>
    <w:rsid w:val="00755322"/>
    <w:rsid w:val="007679F5"/>
    <w:rsid w:val="00777CF4"/>
    <w:rsid w:val="0078163F"/>
    <w:rsid w:val="0078238E"/>
    <w:rsid w:val="0079002F"/>
    <w:rsid w:val="007915E8"/>
    <w:rsid w:val="007A2BF9"/>
    <w:rsid w:val="007C38E2"/>
    <w:rsid w:val="007C39EB"/>
    <w:rsid w:val="007C4FBB"/>
    <w:rsid w:val="007C72D4"/>
    <w:rsid w:val="007D034E"/>
    <w:rsid w:val="007D50FC"/>
    <w:rsid w:val="007E0D9D"/>
    <w:rsid w:val="007E2BC8"/>
    <w:rsid w:val="007E5029"/>
    <w:rsid w:val="007F04C3"/>
    <w:rsid w:val="0080061E"/>
    <w:rsid w:val="00802212"/>
    <w:rsid w:val="00804015"/>
    <w:rsid w:val="008115FE"/>
    <w:rsid w:val="008154E5"/>
    <w:rsid w:val="00815634"/>
    <w:rsid w:val="00824DB1"/>
    <w:rsid w:val="008256A4"/>
    <w:rsid w:val="00827A92"/>
    <w:rsid w:val="0083789F"/>
    <w:rsid w:val="0084049D"/>
    <w:rsid w:val="008447DB"/>
    <w:rsid w:val="008533C4"/>
    <w:rsid w:val="008560CE"/>
    <w:rsid w:val="00856922"/>
    <w:rsid w:val="00860020"/>
    <w:rsid w:val="0086698A"/>
    <w:rsid w:val="008965D2"/>
    <w:rsid w:val="00896B56"/>
    <w:rsid w:val="008B1EC9"/>
    <w:rsid w:val="008C2BE0"/>
    <w:rsid w:val="008C4524"/>
    <w:rsid w:val="008C491A"/>
    <w:rsid w:val="008C66C7"/>
    <w:rsid w:val="008C6ECE"/>
    <w:rsid w:val="008D12D9"/>
    <w:rsid w:val="008D1745"/>
    <w:rsid w:val="008D29B8"/>
    <w:rsid w:val="008D6C8E"/>
    <w:rsid w:val="008D7496"/>
    <w:rsid w:val="008F3A63"/>
    <w:rsid w:val="008F56BC"/>
    <w:rsid w:val="009124C3"/>
    <w:rsid w:val="00915071"/>
    <w:rsid w:val="00916BDA"/>
    <w:rsid w:val="00923A34"/>
    <w:rsid w:val="0092614F"/>
    <w:rsid w:val="00926BC3"/>
    <w:rsid w:val="0093361F"/>
    <w:rsid w:val="0094061C"/>
    <w:rsid w:val="00941E79"/>
    <w:rsid w:val="00943D2A"/>
    <w:rsid w:val="00944C8F"/>
    <w:rsid w:val="0094627D"/>
    <w:rsid w:val="00947066"/>
    <w:rsid w:val="00950C45"/>
    <w:rsid w:val="0095352B"/>
    <w:rsid w:val="009674FB"/>
    <w:rsid w:val="00981890"/>
    <w:rsid w:val="00985921"/>
    <w:rsid w:val="00985BFB"/>
    <w:rsid w:val="00986754"/>
    <w:rsid w:val="00986B16"/>
    <w:rsid w:val="009933AB"/>
    <w:rsid w:val="00996B6E"/>
    <w:rsid w:val="009A5228"/>
    <w:rsid w:val="009B48DF"/>
    <w:rsid w:val="009C4034"/>
    <w:rsid w:val="009D1561"/>
    <w:rsid w:val="009D21E8"/>
    <w:rsid w:val="009D5A4C"/>
    <w:rsid w:val="009D66F9"/>
    <w:rsid w:val="009D7B79"/>
    <w:rsid w:val="009F0913"/>
    <w:rsid w:val="009F3F44"/>
    <w:rsid w:val="009F73EF"/>
    <w:rsid w:val="009F7EE2"/>
    <w:rsid w:val="00A01DE5"/>
    <w:rsid w:val="00A04B11"/>
    <w:rsid w:val="00A06F62"/>
    <w:rsid w:val="00A1431A"/>
    <w:rsid w:val="00A173FA"/>
    <w:rsid w:val="00A201E1"/>
    <w:rsid w:val="00A22016"/>
    <w:rsid w:val="00A22A6D"/>
    <w:rsid w:val="00A2329A"/>
    <w:rsid w:val="00A423B8"/>
    <w:rsid w:val="00A46F99"/>
    <w:rsid w:val="00A50F37"/>
    <w:rsid w:val="00A573C4"/>
    <w:rsid w:val="00A60462"/>
    <w:rsid w:val="00A651A2"/>
    <w:rsid w:val="00A668F6"/>
    <w:rsid w:val="00A6738C"/>
    <w:rsid w:val="00A673CC"/>
    <w:rsid w:val="00A75CA4"/>
    <w:rsid w:val="00A77D3A"/>
    <w:rsid w:val="00A80422"/>
    <w:rsid w:val="00A8302A"/>
    <w:rsid w:val="00AA13DD"/>
    <w:rsid w:val="00AA159D"/>
    <w:rsid w:val="00AA4424"/>
    <w:rsid w:val="00AA62BA"/>
    <w:rsid w:val="00AA75D7"/>
    <w:rsid w:val="00AA7AD2"/>
    <w:rsid w:val="00AB2F3A"/>
    <w:rsid w:val="00AD21F8"/>
    <w:rsid w:val="00AD3C49"/>
    <w:rsid w:val="00AD5E14"/>
    <w:rsid w:val="00AD666D"/>
    <w:rsid w:val="00AE2292"/>
    <w:rsid w:val="00AE7DD2"/>
    <w:rsid w:val="00AF0998"/>
    <w:rsid w:val="00AF5BD0"/>
    <w:rsid w:val="00AF7DB9"/>
    <w:rsid w:val="00B01CB7"/>
    <w:rsid w:val="00B0386D"/>
    <w:rsid w:val="00B07350"/>
    <w:rsid w:val="00B10540"/>
    <w:rsid w:val="00B131AE"/>
    <w:rsid w:val="00B22639"/>
    <w:rsid w:val="00B250A7"/>
    <w:rsid w:val="00B2717B"/>
    <w:rsid w:val="00B3327A"/>
    <w:rsid w:val="00B42499"/>
    <w:rsid w:val="00B44422"/>
    <w:rsid w:val="00B47C91"/>
    <w:rsid w:val="00B53497"/>
    <w:rsid w:val="00B60C90"/>
    <w:rsid w:val="00B70AC7"/>
    <w:rsid w:val="00B84186"/>
    <w:rsid w:val="00B86854"/>
    <w:rsid w:val="00B86874"/>
    <w:rsid w:val="00B91222"/>
    <w:rsid w:val="00B92772"/>
    <w:rsid w:val="00B92CD2"/>
    <w:rsid w:val="00BA2773"/>
    <w:rsid w:val="00BA3565"/>
    <w:rsid w:val="00BA3B34"/>
    <w:rsid w:val="00BA6018"/>
    <w:rsid w:val="00BB5170"/>
    <w:rsid w:val="00BC5A16"/>
    <w:rsid w:val="00BD02A1"/>
    <w:rsid w:val="00BD2EE6"/>
    <w:rsid w:val="00BD4892"/>
    <w:rsid w:val="00BD4C1C"/>
    <w:rsid w:val="00BD514D"/>
    <w:rsid w:val="00BE24F8"/>
    <w:rsid w:val="00BE37BB"/>
    <w:rsid w:val="00BF5C51"/>
    <w:rsid w:val="00C0063B"/>
    <w:rsid w:val="00C01E4C"/>
    <w:rsid w:val="00C039D4"/>
    <w:rsid w:val="00C07FF4"/>
    <w:rsid w:val="00C22365"/>
    <w:rsid w:val="00C32EFB"/>
    <w:rsid w:val="00C339C8"/>
    <w:rsid w:val="00C345BC"/>
    <w:rsid w:val="00C42475"/>
    <w:rsid w:val="00C5073F"/>
    <w:rsid w:val="00C535F0"/>
    <w:rsid w:val="00C54A5F"/>
    <w:rsid w:val="00C5662B"/>
    <w:rsid w:val="00C600AC"/>
    <w:rsid w:val="00C636DB"/>
    <w:rsid w:val="00C7008A"/>
    <w:rsid w:val="00C71CAB"/>
    <w:rsid w:val="00C73BB6"/>
    <w:rsid w:val="00C96D83"/>
    <w:rsid w:val="00CA29B2"/>
    <w:rsid w:val="00CB26EE"/>
    <w:rsid w:val="00CC032F"/>
    <w:rsid w:val="00CC1D0A"/>
    <w:rsid w:val="00CC6B55"/>
    <w:rsid w:val="00CD06DA"/>
    <w:rsid w:val="00CD5448"/>
    <w:rsid w:val="00CE6C07"/>
    <w:rsid w:val="00CF2FC2"/>
    <w:rsid w:val="00CF4AE3"/>
    <w:rsid w:val="00CF56DD"/>
    <w:rsid w:val="00CF59FC"/>
    <w:rsid w:val="00D059B0"/>
    <w:rsid w:val="00D07B7F"/>
    <w:rsid w:val="00D10FE6"/>
    <w:rsid w:val="00D16515"/>
    <w:rsid w:val="00D2115E"/>
    <w:rsid w:val="00D21947"/>
    <w:rsid w:val="00D2315E"/>
    <w:rsid w:val="00D256FE"/>
    <w:rsid w:val="00D261AD"/>
    <w:rsid w:val="00D329D5"/>
    <w:rsid w:val="00D33BBA"/>
    <w:rsid w:val="00D36CEA"/>
    <w:rsid w:val="00D46607"/>
    <w:rsid w:val="00D522DB"/>
    <w:rsid w:val="00D601B9"/>
    <w:rsid w:val="00D64128"/>
    <w:rsid w:val="00D65FFD"/>
    <w:rsid w:val="00D727E1"/>
    <w:rsid w:val="00D74AEF"/>
    <w:rsid w:val="00D80978"/>
    <w:rsid w:val="00D8557D"/>
    <w:rsid w:val="00D86099"/>
    <w:rsid w:val="00D873DE"/>
    <w:rsid w:val="00D93C22"/>
    <w:rsid w:val="00D962BE"/>
    <w:rsid w:val="00D97E84"/>
    <w:rsid w:val="00DA3453"/>
    <w:rsid w:val="00DB55C9"/>
    <w:rsid w:val="00DB59EA"/>
    <w:rsid w:val="00DB6360"/>
    <w:rsid w:val="00DC2312"/>
    <w:rsid w:val="00DC4151"/>
    <w:rsid w:val="00DC6758"/>
    <w:rsid w:val="00DD0CDA"/>
    <w:rsid w:val="00DD3521"/>
    <w:rsid w:val="00DD387E"/>
    <w:rsid w:val="00DD49E7"/>
    <w:rsid w:val="00DE652E"/>
    <w:rsid w:val="00DF5B6D"/>
    <w:rsid w:val="00E004D3"/>
    <w:rsid w:val="00E0395E"/>
    <w:rsid w:val="00E0711A"/>
    <w:rsid w:val="00E07C7D"/>
    <w:rsid w:val="00E11FE7"/>
    <w:rsid w:val="00E140F9"/>
    <w:rsid w:val="00E16B67"/>
    <w:rsid w:val="00E24D89"/>
    <w:rsid w:val="00E272FF"/>
    <w:rsid w:val="00E27EAC"/>
    <w:rsid w:val="00E41481"/>
    <w:rsid w:val="00E5714B"/>
    <w:rsid w:val="00E60963"/>
    <w:rsid w:val="00E6222E"/>
    <w:rsid w:val="00E629E1"/>
    <w:rsid w:val="00E67E18"/>
    <w:rsid w:val="00E712D7"/>
    <w:rsid w:val="00E713AE"/>
    <w:rsid w:val="00E725B0"/>
    <w:rsid w:val="00E726B4"/>
    <w:rsid w:val="00E75618"/>
    <w:rsid w:val="00E758F1"/>
    <w:rsid w:val="00E818FD"/>
    <w:rsid w:val="00E90EE4"/>
    <w:rsid w:val="00EA063F"/>
    <w:rsid w:val="00EA7F90"/>
    <w:rsid w:val="00EC06B8"/>
    <w:rsid w:val="00EC4C4A"/>
    <w:rsid w:val="00EC5962"/>
    <w:rsid w:val="00ED35C1"/>
    <w:rsid w:val="00ED5751"/>
    <w:rsid w:val="00ED79B7"/>
    <w:rsid w:val="00EE2C61"/>
    <w:rsid w:val="00EF306D"/>
    <w:rsid w:val="00EF3839"/>
    <w:rsid w:val="00EF5928"/>
    <w:rsid w:val="00F210E1"/>
    <w:rsid w:val="00F21A4D"/>
    <w:rsid w:val="00F2744F"/>
    <w:rsid w:val="00F30489"/>
    <w:rsid w:val="00F3315F"/>
    <w:rsid w:val="00F33442"/>
    <w:rsid w:val="00F36CFB"/>
    <w:rsid w:val="00F428FA"/>
    <w:rsid w:val="00F50854"/>
    <w:rsid w:val="00F51DBA"/>
    <w:rsid w:val="00F6299C"/>
    <w:rsid w:val="00F6669B"/>
    <w:rsid w:val="00F75DAF"/>
    <w:rsid w:val="00F770C4"/>
    <w:rsid w:val="00F81040"/>
    <w:rsid w:val="00F8265B"/>
    <w:rsid w:val="00F831CE"/>
    <w:rsid w:val="00F84010"/>
    <w:rsid w:val="00F857E6"/>
    <w:rsid w:val="00F9024A"/>
    <w:rsid w:val="00F94BE0"/>
    <w:rsid w:val="00FA0109"/>
    <w:rsid w:val="00FA6BD5"/>
    <w:rsid w:val="00FA6FE9"/>
    <w:rsid w:val="00FB161B"/>
    <w:rsid w:val="00FB1C16"/>
    <w:rsid w:val="00FC511C"/>
    <w:rsid w:val="00FD6877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B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1571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University of Dammam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malgizawi</cp:lastModifiedBy>
  <cp:revision>37</cp:revision>
  <cp:lastPrinted>2013-08-25T07:05:00Z</cp:lastPrinted>
  <dcterms:created xsi:type="dcterms:W3CDTF">2013-08-18T10:36:00Z</dcterms:created>
  <dcterms:modified xsi:type="dcterms:W3CDTF">2013-08-25T07:08:00Z</dcterms:modified>
</cp:coreProperties>
</file>